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66F6E1" w14:textId="6FF5E182" w:rsidR="0005035E" w:rsidRDefault="0005035E">
      <w:pPr>
        <w:pStyle w:val="Body"/>
        <w:jc w:val="center"/>
        <w:rPr>
          <w:rFonts w:ascii="Arial" w:eastAsia="Arial" w:hAnsi="Arial" w:cs="Arial"/>
        </w:rPr>
      </w:pPr>
    </w:p>
    <w:p w14:paraId="46D9246C" w14:textId="77777777" w:rsidR="00CB6FA6" w:rsidRDefault="00CB6FA6">
      <w:pPr>
        <w:pStyle w:val="Body"/>
        <w:jc w:val="center"/>
        <w:rPr>
          <w:rFonts w:ascii="Arial" w:eastAsia="Arial" w:hAnsi="Arial" w:cs="Arial"/>
        </w:rPr>
      </w:pPr>
    </w:p>
    <w:tbl>
      <w:tblPr>
        <w:tblStyle w:val="TableGrid"/>
        <w:tblW w:w="0" w:type="auto"/>
        <w:tblLook w:val="04A0" w:firstRow="1" w:lastRow="0" w:firstColumn="1" w:lastColumn="0" w:noHBand="0" w:noVBand="1"/>
      </w:tblPr>
      <w:tblGrid>
        <w:gridCol w:w="6925"/>
        <w:gridCol w:w="2373"/>
      </w:tblGrid>
      <w:tr w:rsidR="00CB6FA6" w:rsidRPr="0025302F" w14:paraId="53657C21" w14:textId="77777777" w:rsidTr="00FF7BD2">
        <w:tc>
          <w:tcPr>
            <w:tcW w:w="6925" w:type="dxa"/>
            <w:vMerge w:val="restart"/>
            <w:vAlign w:val="center"/>
          </w:tcPr>
          <w:p w14:paraId="28A9AB90" w14:textId="35C76151" w:rsidR="00CB6FA6" w:rsidRPr="0025302F" w:rsidRDefault="00CB6FA6" w:rsidP="00FF7BD2">
            <w:pPr>
              <w:pStyle w:val="Body"/>
              <w:jc w:val="both"/>
              <w:rPr>
                <w:rFonts w:ascii="Arial" w:hAnsi="Arial"/>
                <w:b/>
                <w:bCs/>
                <w:sz w:val="28"/>
                <w:szCs w:val="28"/>
                <w:u w:val="single"/>
                <w:lang w:val="de-DE"/>
              </w:rPr>
            </w:pPr>
            <w:r w:rsidRPr="0025302F">
              <w:rPr>
                <w:rFonts w:ascii="Arial" w:hAnsi="Arial"/>
                <w:b/>
                <w:bCs/>
                <w:sz w:val="28"/>
                <w:szCs w:val="28"/>
                <w:u w:val="single"/>
                <w:lang w:val="en-US"/>
              </w:rPr>
              <w:t>POLICIES AND PROCEDURES IN RELATION TO RISK MANAGEMENT</w:t>
            </w:r>
          </w:p>
        </w:tc>
        <w:tc>
          <w:tcPr>
            <w:tcW w:w="2373" w:type="dxa"/>
          </w:tcPr>
          <w:p w14:paraId="10276BF6" w14:textId="77777777" w:rsidR="00CB6FA6" w:rsidRPr="0025302F" w:rsidRDefault="00CB6FA6" w:rsidP="00FF7BD2">
            <w:pPr>
              <w:pStyle w:val="Body"/>
              <w:rPr>
                <w:rFonts w:ascii="Arial" w:eastAsia="Arial" w:hAnsi="Arial" w:cs="Arial"/>
                <w:sz w:val="22"/>
                <w:szCs w:val="22"/>
              </w:rPr>
            </w:pPr>
            <w:r w:rsidRPr="0025302F">
              <w:rPr>
                <w:rFonts w:ascii="Arial" w:eastAsia="Arial" w:hAnsi="Arial" w:cs="Arial"/>
                <w:sz w:val="22"/>
                <w:szCs w:val="22"/>
              </w:rPr>
              <w:t>Version No:</w:t>
            </w:r>
          </w:p>
        </w:tc>
      </w:tr>
      <w:tr w:rsidR="00CB6FA6" w:rsidRPr="0025302F" w14:paraId="22748C26" w14:textId="77777777" w:rsidTr="00FF7BD2">
        <w:tc>
          <w:tcPr>
            <w:tcW w:w="6925" w:type="dxa"/>
            <w:vMerge/>
          </w:tcPr>
          <w:p w14:paraId="7757EDEE" w14:textId="77777777" w:rsidR="00CB6FA6" w:rsidRPr="0025302F" w:rsidRDefault="00CB6FA6" w:rsidP="00FF7BD2">
            <w:pPr>
              <w:pStyle w:val="Body"/>
              <w:rPr>
                <w:rFonts w:ascii="Arial" w:eastAsia="Arial" w:hAnsi="Arial" w:cs="Arial"/>
                <w:sz w:val="22"/>
                <w:szCs w:val="22"/>
              </w:rPr>
            </w:pPr>
          </w:p>
        </w:tc>
        <w:tc>
          <w:tcPr>
            <w:tcW w:w="2373" w:type="dxa"/>
          </w:tcPr>
          <w:p w14:paraId="034FAB8A" w14:textId="77777777" w:rsidR="00CB6FA6" w:rsidRPr="0025302F" w:rsidRDefault="00CB6FA6" w:rsidP="00FF7BD2">
            <w:pPr>
              <w:pStyle w:val="Body"/>
              <w:rPr>
                <w:rFonts w:ascii="Arial" w:eastAsia="Arial" w:hAnsi="Arial" w:cs="Arial"/>
                <w:sz w:val="22"/>
                <w:szCs w:val="22"/>
              </w:rPr>
            </w:pPr>
            <w:r w:rsidRPr="0025302F">
              <w:rPr>
                <w:rFonts w:ascii="Arial" w:eastAsia="Arial" w:hAnsi="Arial" w:cs="Arial"/>
                <w:sz w:val="22"/>
                <w:szCs w:val="22"/>
              </w:rPr>
              <w:t>Initial Issue Date:</w:t>
            </w:r>
          </w:p>
        </w:tc>
      </w:tr>
      <w:tr w:rsidR="00CB6FA6" w:rsidRPr="0025302F" w14:paraId="56DC5652" w14:textId="77777777" w:rsidTr="00FF7BD2">
        <w:tc>
          <w:tcPr>
            <w:tcW w:w="6925" w:type="dxa"/>
            <w:vMerge/>
          </w:tcPr>
          <w:p w14:paraId="6C315E6D" w14:textId="77777777" w:rsidR="00CB6FA6" w:rsidRPr="0025302F" w:rsidRDefault="00CB6FA6" w:rsidP="00FF7BD2">
            <w:pPr>
              <w:pStyle w:val="Body"/>
              <w:rPr>
                <w:rFonts w:ascii="Arial" w:eastAsia="Arial" w:hAnsi="Arial" w:cs="Arial"/>
                <w:sz w:val="22"/>
                <w:szCs w:val="22"/>
              </w:rPr>
            </w:pPr>
          </w:p>
        </w:tc>
        <w:tc>
          <w:tcPr>
            <w:tcW w:w="2373" w:type="dxa"/>
          </w:tcPr>
          <w:p w14:paraId="3D007D86" w14:textId="77777777" w:rsidR="00CB6FA6" w:rsidRPr="0025302F" w:rsidRDefault="00CB6FA6" w:rsidP="00FF7BD2">
            <w:pPr>
              <w:pStyle w:val="Body"/>
              <w:rPr>
                <w:rFonts w:ascii="Arial" w:eastAsia="Arial" w:hAnsi="Arial" w:cs="Arial"/>
                <w:sz w:val="22"/>
                <w:szCs w:val="22"/>
              </w:rPr>
            </w:pPr>
            <w:r w:rsidRPr="0025302F">
              <w:rPr>
                <w:rFonts w:ascii="Arial" w:eastAsia="Arial" w:hAnsi="Arial" w:cs="Arial"/>
                <w:sz w:val="22"/>
                <w:szCs w:val="22"/>
              </w:rPr>
              <w:t>Revision Date:</w:t>
            </w:r>
          </w:p>
        </w:tc>
      </w:tr>
      <w:tr w:rsidR="00CB6FA6" w:rsidRPr="0025302F" w14:paraId="56B4D5F4" w14:textId="77777777" w:rsidTr="00FF7BD2">
        <w:tc>
          <w:tcPr>
            <w:tcW w:w="6925" w:type="dxa"/>
            <w:vMerge/>
          </w:tcPr>
          <w:p w14:paraId="5DE85D0E" w14:textId="77777777" w:rsidR="00CB6FA6" w:rsidRPr="0025302F" w:rsidRDefault="00CB6FA6" w:rsidP="00FF7BD2">
            <w:pPr>
              <w:pStyle w:val="Body"/>
              <w:rPr>
                <w:rFonts w:ascii="Arial" w:eastAsia="Arial" w:hAnsi="Arial" w:cs="Arial"/>
                <w:sz w:val="22"/>
                <w:szCs w:val="22"/>
              </w:rPr>
            </w:pPr>
          </w:p>
        </w:tc>
        <w:tc>
          <w:tcPr>
            <w:tcW w:w="2373" w:type="dxa"/>
          </w:tcPr>
          <w:p w14:paraId="3646D70D" w14:textId="77777777" w:rsidR="00CB6FA6" w:rsidRPr="0025302F" w:rsidRDefault="00CB6FA6" w:rsidP="00FF7BD2">
            <w:pPr>
              <w:pStyle w:val="Body"/>
              <w:rPr>
                <w:rFonts w:ascii="Arial" w:eastAsia="Arial" w:hAnsi="Arial" w:cs="Arial"/>
                <w:sz w:val="22"/>
                <w:szCs w:val="22"/>
              </w:rPr>
            </w:pPr>
            <w:r w:rsidRPr="0025302F">
              <w:rPr>
                <w:rFonts w:ascii="Arial" w:eastAsia="Arial" w:hAnsi="Arial" w:cs="Arial"/>
                <w:sz w:val="22"/>
                <w:szCs w:val="22"/>
              </w:rPr>
              <w:t>Revision No:</w:t>
            </w:r>
          </w:p>
        </w:tc>
      </w:tr>
    </w:tbl>
    <w:p w14:paraId="2819E29E" w14:textId="67583431" w:rsidR="0005035E" w:rsidRPr="0025302F" w:rsidRDefault="0005035E" w:rsidP="0025302F">
      <w:pPr>
        <w:pStyle w:val="Body"/>
        <w:rPr>
          <w:rFonts w:ascii="Arial" w:eastAsia="Arial" w:hAnsi="Arial" w:cs="Arial"/>
          <w:b/>
          <w:bCs/>
          <w:sz w:val="28"/>
          <w:szCs w:val="28"/>
          <w:u w:val="single"/>
        </w:rPr>
      </w:pPr>
    </w:p>
    <w:p w14:paraId="041788D1" w14:textId="77777777" w:rsidR="0005035E" w:rsidRPr="0025302F" w:rsidRDefault="0005035E">
      <w:pPr>
        <w:pStyle w:val="Body"/>
        <w:jc w:val="both"/>
        <w:rPr>
          <w:rFonts w:ascii="Arial" w:eastAsia="Arial" w:hAnsi="Arial" w:cs="Arial"/>
        </w:rPr>
      </w:pPr>
    </w:p>
    <w:p w14:paraId="15E85CFF" w14:textId="77777777" w:rsidR="0005035E" w:rsidRPr="0025302F" w:rsidRDefault="00C85A04">
      <w:pPr>
        <w:pStyle w:val="ListParagraph"/>
        <w:ind w:left="0"/>
        <w:jc w:val="both"/>
        <w:rPr>
          <w:rFonts w:ascii="Arial" w:eastAsia="Arial" w:hAnsi="Arial" w:cs="Arial"/>
          <w:b/>
          <w:bCs/>
          <w:sz w:val="24"/>
          <w:szCs w:val="24"/>
        </w:rPr>
      </w:pPr>
      <w:r w:rsidRPr="0025302F">
        <w:rPr>
          <w:rFonts w:ascii="Arial" w:hAnsi="Arial"/>
          <w:b/>
          <w:bCs/>
          <w:sz w:val="24"/>
          <w:szCs w:val="24"/>
        </w:rPr>
        <w:t xml:space="preserve">Section 1. Scope. </w:t>
      </w:r>
    </w:p>
    <w:p w14:paraId="0E44566A" w14:textId="77777777" w:rsidR="0005035E" w:rsidRPr="0025302F" w:rsidRDefault="0005035E">
      <w:pPr>
        <w:pStyle w:val="Body"/>
        <w:jc w:val="both"/>
        <w:rPr>
          <w:rFonts w:ascii="Arial" w:eastAsia="Arial" w:hAnsi="Arial" w:cs="Arial"/>
        </w:rPr>
      </w:pPr>
    </w:p>
    <w:p w14:paraId="6EB3E7B0" w14:textId="77777777" w:rsidR="0005035E" w:rsidRPr="0025302F" w:rsidRDefault="00C85A04">
      <w:pPr>
        <w:pStyle w:val="ListParagraph"/>
        <w:ind w:left="0" w:firstLine="4"/>
        <w:jc w:val="both"/>
        <w:rPr>
          <w:rFonts w:ascii="Arial" w:eastAsia="Arial" w:hAnsi="Arial" w:cs="Arial"/>
          <w:sz w:val="24"/>
          <w:szCs w:val="24"/>
        </w:rPr>
      </w:pPr>
      <w:r w:rsidRPr="0025302F">
        <w:rPr>
          <w:rFonts w:ascii="Arial" w:hAnsi="Arial"/>
          <w:sz w:val="24"/>
          <w:szCs w:val="24"/>
        </w:rPr>
        <w:t xml:space="preserve">Jackstones, Inc. (“Corporation”) acknowledges that a risk, or an activity that has a likelihood of producing adverse consequences, exists in every business activity. Thus, it has created this risk management policy (“Policy”) that shall apply to the Corporation’s business activities. These business activities are those purposes stated in the Articles of Incorporation of the Corporation. </w:t>
      </w:r>
    </w:p>
    <w:p w14:paraId="06CC3A36" w14:textId="77777777" w:rsidR="0005035E" w:rsidRPr="0025302F" w:rsidRDefault="0005035E">
      <w:pPr>
        <w:pStyle w:val="ListParagraph"/>
        <w:ind w:left="0" w:firstLine="4"/>
        <w:jc w:val="both"/>
        <w:rPr>
          <w:rFonts w:ascii="Arial" w:eastAsia="Arial" w:hAnsi="Arial" w:cs="Arial"/>
          <w:sz w:val="24"/>
          <w:szCs w:val="24"/>
        </w:rPr>
      </w:pPr>
    </w:p>
    <w:p w14:paraId="63E1D30D" w14:textId="77777777" w:rsidR="0005035E" w:rsidRPr="0025302F" w:rsidRDefault="00C85A04">
      <w:pPr>
        <w:pStyle w:val="ListParagraph"/>
        <w:ind w:left="0" w:firstLine="4"/>
        <w:jc w:val="both"/>
        <w:rPr>
          <w:rFonts w:ascii="Arial" w:eastAsia="Arial" w:hAnsi="Arial" w:cs="Arial"/>
          <w:sz w:val="24"/>
          <w:szCs w:val="24"/>
        </w:rPr>
      </w:pPr>
      <w:r w:rsidRPr="0025302F">
        <w:rPr>
          <w:rFonts w:ascii="Arial" w:hAnsi="Arial"/>
          <w:sz w:val="24"/>
          <w:szCs w:val="24"/>
        </w:rPr>
        <w:t xml:space="preserve">This Policy shall form part of the Corporation’s governance framework, and it applies to all members of the Board of Directors, Management officials, and employees. </w:t>
      </w:r>
    </w:p>
    <w:p w14:paraId="696A84B8" w14:textId="77777777" w:rsidR="0005035E" w:rsidRPr="0025302F" w:rsidRDefault="0005035E">
      <w:pPr>
        <w:pStyle w:val="ListParagraph"/>
        <w:ind w:left="1080"/>
        <w:jc w:val="both"/>
        <w:rPr>
          <w:rFonts w:ascii="Arial" w:eastAsia="Arial" w:hAnsi="Arial" w:cs="Arial"/>
          <w:sz w:val="24"/>
          <w:szCs w:val="24"/>
        </w:rPr>
      </w:pPr>
    </w:p>
    <w:p w14:paraId="36726F5F" w14:textId="77777777" w:rsidR="0005035E" w:rsidRPr="0025302F" w:rsidRDefault="00C85A04">
      <w:pPr>
        <w:pStyle w:val="ListParagraph"/>
        <w:ind w:left="0"/>
        <w:jc w:val="both"/>
        <w:rPr>
          <w:rFonts w:ascii="Arial" w:eastAsia="Arial" w:hAnsi="Arial" w:cs="Arial"/>
          <w:b/>
          <w:bCs/>
          <w:sz w:val="24"/>
          <w:szCs w:val="24"/>
        </w:rPr>
      </w:pPr>
      <w:r w:rsidRPr="0025302F">
        <w:rPr>
          <w:rFonts w:ascii="Arial" w:hAnsi="Arial"/>
          <w:b/>
          <w:bCs/>
          <w:sz w:val="24"/>
          <w:szCs w:val="24"/>
        </w:rPr>
        <w:t xml:space="preserve">Section 2. Purpose. </w:t>
      </w:r>
    </w:p>
    <w:p w14:paraId="5F2751E6" w14:textId="77777777" w:rsidR="0005035E" w:rsidRPr="0025302F" w:rsidRDefault="0005035E">
      <w:pPr>
        <w:pStyle w:val="ListParagraph"/>
        <w:ind w:left="1080"/>
        <w:jc w:val="both"/>
        <w:rPr>
          <w:rFonts w:ascii="Arial" w:eastAsia="Arial" w:hAnsi="Arial" w:cs="Arial"/>
          <w:sz w:val="24"/>
          <w:szCs w:val="24"/>
        </w:rPr>
      </w:pPr>
    </w:p>
    <w:p w14:paraId="027DBBDA" w14:textId="77777777" w:rsidR="0005035E" w:rsidRPr="0025302F" w:rsidRDefault="00C85A04">
      <w:pPr>
        <w:pStyle w:val="ListParagraph"/>
        <w:numPr>
          <w:ilvl w:val="0"/>
          <w:numId w:val="2"/>
        </w:numPr>
        <w:jc w:val="both"/>
        <w:rPr>
          <w:rFonts w:ascii="Arial" w:hAnsi="Arial"/>
          <w:sz w:val="24"/>
          <w:szCs w:val="24"/>
        </w:rPr>
      </w:pPr>
      <w:r w:rsidRPr="0025302F">
        <w:rPr>
          <w:rFonts w:ascii="Arial" w:hAnsi="Arial"/>
          <w:sz w:val="24"/>
          <w:szCs w:val="24"/>
        </w:rPr>
        <w:t xml:space="preserve">The Corporation adopts this Policy to establish a culture of disclosing, evaluating, and managing risks in order to protect and preserve the safety and welfare of its employees, clients, and partners, the value and condition of its properties and assets, and its local and global reputation. </w:t>
      </w:r>
    </w:p>
    <w:p w14:paraId="2C9C3EC3" w14:textId="77777777" w:rsidR="0005035E" w:rsidRPr="0025302F" w:rsidRDefault="0005035E">
      <w:pPr>
        <w:pStyle w:val="ListParagraph"/>
        <w:ind w:left="1440"/>
        <w:jc w:val="both"/>
        <w:rPr>
          <w:rFonts w:ascii="Arial" w:eastAsia="Arial" w:hAnsi="Arial" w:cs="Arial"/>
          <w:sz w:val="24"/>
          <w:szCs w:val="24"/>
        </w:rPr>
      </w:pPr>
    </w:p>
    <w:p w14:paraId="01208AE6" w14:textId="77777777" w:rsidR="0005035E" w:rsidRPr="0025302F" w:rsidRDefault="00C85A04">
      <w:pPr>
        <w:pStyle w:val="ListParagraph"/>
        <w:numPr>
          <w:ilvl w:val="0"/>
          <w:numId w:val="2"/>
        </w:numPr>
        <w:jc w:val="both"/>
        <w:rPr>
          <w:rFonts w:ascii="Arial" w:hAnsi="Arial"/>
          <w:sz w:val="24"/>
          <w:szCs w:val="24"/>
        </w:rPr>
      </w:pPr>
      <w:r w:rsidRPr="0025302F">
        <w:rPr>
          <w:rFonts w:ascii="Arial" w:hAnsi="Arial"/>
          <w:sz w:val="24"/>
          <w:szCs w:val="24"/>
        </w:rPr>
        <w:t>The Corporation aligns its risk appetite with its long-term strategic objectives. Thus, the creation and implementation of this Policy seek to:</w:t>
      </w:r>
    </w:p>
    <w:p w14:paraId="587D4BAE" w14:textId="77777777" w:rsidR="0005035E" w:rsidRPr="0025302F" w:rsidRDefault="0005035E">
      <w:pPr>
        <w:pStyle w:val="Body"/>
        <w:jc w:val="both"/>
        <w:rPr>
          <w:rFonts w:ascii="Arial" w:eastAsia="Arial" w:hAnsi="Arial" w:cs="Arial"/>
        </w:rPr>
      </w:pPr>
    </w:p>
    <w:p w14:paraId="59CD3FE8"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Identify, measure, analyze, monitor and control all forms of risk that would or could affect the Corporation;</w:t>
      </w:r>
    </w:p>
    <w:p w14:paraId="32198997"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Manage risks to protect and support corporate objectives;</w:t>
      </w:r>
    </w:p>
    <w:p w14:paraId="18C02553"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 xml:space="preserve">Secure the soundness of operations; </w:t>
      </w:r>
    </w:p>
    <w:p w14:paraId="1E648EDC"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 xml:space="preserve">Enhance profitability; </w:t>
      </w:r>
    </w:p>
    <w:p w14:paraId="12C9601F"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 xml:space="preserve">Deal with losses incurred or expected to be incurred; </w:t>
      </w:r>
    </w:p>
    <w:p w14:paraId="527942B4" w14:textId="6C0E7553"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Discern what risks are appropriate to take with the present economic capital;</w:t>
      </w:r>
    </w:p>
    <w:p w14:paraId="1100CB23"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 xml:space="preserve">Mitigate or eliminate exposure to financial losses; and </w:t>
      </w:r>
    </w:p>
    <w:p w14:paraId="667DA5B9" w14:textId="77777777" w:rsidR="0005035E" w:rsidRPr="0025302F" w:rsidRDefault="00C85A04">
      <w:pPr>
        <w:pStyle w:val="ListParagraph"/>
        <w:numPr>
          <w:ilvl w:val="0"/>
          <w:numId w:val="4"/>
        </w:numPr>
        <w:jc w:val="both"/>
        <w:rPr>
          <w:rFonts w:ascii="Arial" w:hAnsi="Arial"/>
          <w:sz w:val="24"/>
          <w:szCs w:val="24"/>
        </w:rPr>
      </w:pPr>
      <w:r w:rsidRPr="0025302F">
        <w:rPr>
          <w:rFonts w:ascii="Arial" w:hAnsi="Arial"/>
          <w:sz w:val="24"/>
          <w:szCs w:val="24"/>
        </w:rPr>
        <w:t xml:space="preserve">Boost shareholder’s confidence in the conduct of the business. </w:t>
      </w:r>
    </w:p>
    <w:p w14:paraId="7D4BAA42" w14:textId="77777777" w:rsidR="0005035E" w:rsidRPr="0025302F" w:rsidRDefault="0005035E">
      <w:pPr>
        <w:pStyle w:val="Body"/>
        <w:jc w:val="both"/>
        <w:rPr>
          <w:rFonts w:ascii="Arial" w:eastAsia="Arial" w:hAnsi="Arial" w:cs="Arial"/>
        </w:rPr>
      </w:pPr>
    </w:p>
    <w:p w14:paraId="5ACF9013" w14:textId="77777777" w:rsidR="0005035E" w:rsidRPr="0025302F" w:rsidRDefault="00C85A04">
      <w:pPr>
        <w:pStyle w:val="ListParagraph"/>
        <w:ind w:left="0"/>
        <w:jc w:val="both"/>
        <w:rPr>
          <w:rFonts w:ascii="Arial" w:eastAsia="Arial" w:hAnsi="Arial" w:cs="Arial"/>
          <w:b/>
          <w:bCs/>
          <w:sz w:val="24"/>
          <w:szCs w:val="24"/>
        </w:rPr>
      </w:pPr>
      <w:r w:rsidRPr="0025302F">
        <w:rPr>
          <w:rFonts w:ascii="Arial" w:hAnsi="Arial"/>
          <w:b/>
          <w:bCs/>
          <w:sz w:val="24"/>
          <w:szCs w:val="24"/>
        </w:rPr>
        <w:t>Section 3. Risk Governance.</w:t>
      </w:r>
    </w:p>
    <w:p w14:paraId="67D70A88" w14:textId="77777777" w:rsidR="0005035E" w:rsidRPr="0025302F" w:rsidRDefault="00C85A04">
      <w:pPr>
        <w:pStyle w:val="ListParagraph"/>
        <w:ind w:left="1080"/>
        <w:jc w:val="both"/>
        <w:rPr>
          <w:rFonts w:ascii="Arial" w:eastAsia="Arial" w:hAnsi="Arial" w:cs="Arial"/>
          <w:sz w:val="24"/>
          <w:szCs w:val="24"/>
        </w:rPr>
      </w:pPr>
      <w:r w:rsidRPr="0025302F">
        <w:rPr>
          <w:rFonts w:ascii="Arial" w:hAnsi="Arial"/>
          <w:sz w:val="24"/>
          <w:szCs w:val="24"/>
        </w:rPr>
        <w:t xml:space="preserve"> </w:t>
      </w:r>
    </w:p>
    <w:p w14:paraId="5730BCDD" w14:textId="6019F15A" w:rsidR="0005035E" w:rsidRPr="00381579" w:rsidRDefault="00C85A04" w:rsidP="00381579">
      <w:pPr>
        <w:pStyle w:val="ListParagraph"/>
        <w:numPr>
          <w:ilvl w:val="0"/>
          <w:numId w:val="6"/>
        </w:numPr>
        <w:jc w:val="both"/>
        <w:rPr>
          <w:rFonts w:ascii="Arial" w:hAnsi="Arial"/>
          <w:sz w:val="24"/>
          <w:szCs w:val="24"/>
        </w:rPr>
      </w:pPr>
      <w:r w:rsidRPr="0025302F">
        <w:rPr>
          <w:rFonts w:ascii="Arial" w:hAnsi="Arial"/>
          <w:sz w:val="24"/>
          <w:szCs w:val="24"/>
        </w:rPr>
        <w:t xml:space="preserve">The Risk Management Governance Structure of the Corporation shall involve the </w:t>
      </w:r>
      <w:r w:rsidR="00381579">
        <w:rPr>
          <w:rFonts w:ascii="Arial" w:hAnsi="Arial"/>
          <w:sz w:val="24"/>
          <w:szCs w:val="24"/>
        </w:rPr>
        <w:t>Audit Committee</w:t>
      </w:r>
      <w:r w:rsidR="000D3448">
        <w:rPr>
          <w:rFonts w:ascii="Arial" w:hAnsi="Arial"/>
          <w:sz w:val="24"/>
          <w:szCs w:val="24"/>
        </w:rPr>
        <w:t xml:space="preserve">, the Compliance Officer, and the Employees </w:t>
      </w:r>
      <w:r w:rsidR="00381579">
        <w:rPr>
          <w:rFonts w:ascii="Arial" w:hAnsi="Arial"/>
          <w:sz w:val="24"/>
          <w:szCs w:val="24"/>
        </w:rPr>
        <w:t>of the Corporation.</w:t>
      </w:r>
    </w:p>
    <w:p w14:paraId="0BE8E8AA" w14:textId="77777777" w:rsidR="003C6463" w:rsidRPr="0025302F" w:rsidRDefault="003C6463" w:rsidP="003C6463">
      <w:pPr>
        <w:pStyle w:val="Body"/>
        <w:jc w:val="both"/>
        <w:rPr>
          <w:rFonts w:ascii="Arial" w:eastAsia="Arial" w:hAnsi="Arial" w:cs="Arial"/>
        </w:rPr>
      </w:pPr>
    </w:p>
    <w:p w14:paraId="17B08CE5" w14:textId="77777777" w:rsidR="0005035E" w:rsidRPr="0025302F" w:rsidRDefault="00C85A04">
      <w:pPr>
        <w:pStyle w:val="ListParagraph"/>
        <w:numPr>
          <w:ilvl w:val="0"/>
          <w:numId w:val="9"/>
        </w:numPr>
        <w:jc w:val="both"/>
        <w:rPr>
          <w:rFonts w:ascii="Arial" w:hAnsi="Arial"/>
          <w:sz w:val="24"/>
          <w:szCs w:val="24"/>
        </w:rPr>
      </w:pPr>
      <w:r w:rsidRPr="0025302F">
        <w:rPr>
          <w:rFonts w:ascii="Arial" w:hAnsi="Arial"/>
          <w:sz w:val="24"/>
          <w:szCs w:val="24"/>
        </w:rPr>
        <w:t>Duties of Persons Involved in Risk Management Governance:</w:t>
      </w:r>
    </w:p>
    <w:p w14:paraId="6B19ED68" w14:textId="77777777" w:rsidR="0005035E" w:rsidRPr="0025302F" w:rsidRDefault="0005035E">
      <w:pPr>
        <w:pStyle w:val="ListParagraph"/>
        <w:ind w:left="1440"/>
        <w:jc w:val="both"/>
        <w:rPr>
          <w:rFonts w:ascii="Arial" w:eastAsia="Arial" w:hAnsi="Arial" w:cs="Arial"/>
          <w:sz w:val="24"/>
          <w:szCs w:val="24"/>
        </w:rPr>
      </w:pPr>
    </w:p>
    <w:p w14:paraId="5CB592CF" w14:textId="77777777" w:rsidR="0005035E" w:rsidRPr="0025302F" w:rsidRDefault="00C85A04">
      <w:pPr>
        <w:pStyle w:val="ListParagraph"/>
        <w:numPr>
          <w:ilvl w:val="0"/>
          <w:numId w:val="11"/>
        </w:numPr>
        <w:jc w:val="both"/>
        <w:rPr>
          <w:rFonts w:ascii="Arial" w:hAnsi="Arial"/>
          <w:sz w:val="24"/>
          <w:szCs w:val="24"/>
        </w:rPr>
      </w:pPr>
      <w:r w:rsidRPr="0025302F">
        <w:rPr>
          <w:rFonts w:ascii="Arial" w:hAnsi="Arial"/>
          <w:sz w:val="24"/>
          <w:szCs w:val="24"/>
        </w:rPr>
        <w:lastRenderedPageBreak/>
        <w:t>The Board of Directors shall:</w:t>
      </w:r>
    </w:p>
    <w:p w14:paraId="3CCDFBEC" w14:textId="77777777" w:rsidR="0005035E" w:rsidRPr="0025302F" w:rsidRDefault="0005035E">
      <w:pPr>
        <w:pStyle w:val="ListParagraph"/>
        <w:ind w:left="1800"/>
        <w:jc w:val="both"/>
        <w:rPr>
          <w:rFonts w:ascii="Arial" w:eastAsia="Arial" w:hAnsi="Arial" w:cs="Arial"/>
          <w:sz w:val="24"/>
          <w:szCs w:val="24"/>
        </w:rPr>
      </w:pPr>
    </w:p>
    <w:p w14:paraId="454655B7"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Provide policy and oversight; </w:t>
      </w:r>
    </w:p>
    <w:p w14:paraId="3653242C"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Review risk management activities; and </w:t>
      </w:r>
    </w:p>
    <w:p w14:paraId="2E9F8BE5" w14:textId="17BA9EA0"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Develop policies that would set the parameters of risks to be taken and enhance the risk management and control systems. </w:t>
      </w:r>
    </w:p>
    <w:p w14:paraId="39C696D9" w14:textId="77777777" w:rsidR="0005035E" w:rsidRPr="0025302F" w:rsidRDefault="0005035E">
      <w:pPr>
        <w:pStyle w:val="ListParagraph"/>
        <w:ind w:left="2160"/>
        <w:jc w:val="both"/>
        <w:rPr>
          <w:rFonts w:ascii="Arial" w:eastAsia="Arial" w:hAnsi="Arial" w:cs="Arial"/>
          <w:sz w:val="24"/>
          <w:szCs w:val="24"/>
        </w:rPr>
      </w:pPr>
    </w:p>
    <w:p w14:paraId="1295E7B0" w14:textId="52E2F302" w:rsidR="0005035E" w:rsidRPr="0025302F" w:rsidRDefault="00C85A04">
      <w:pPr>
        <w:pStyle w:val="ListParagraph"/>
        <w:numPr>
          <w:ilvl w:val="0"/>
          <w:numId w:val="11"/>
        </w:numPr>
        <w:jc w:val="both"/>
        <w:rPr>
          <w:rFonts w:ascii="Arial" w:hAnsi="Arial"/>
          <w:sz w:val="24"/>
          <w:szCs w:val="24"/>
        </w:rPr>
      </w:pPr>
      <w:r w:rsidRPr="0025302F">
        <w:rPr>
          <w:rFonts w:ascii="Arial" w:hAnsi="Arial"/>
          <w:sz w:val="24"/>
          <w:szCs w:val="24"/>
        </w:rPr>
        <w:t xml:space="preserve">The </w:t>
      </w:r>
      <w:r w:rsidR="00381579">
        <w:rPr>
          <w:rFonts w:ascii="Arial" w:hAnsi="Arial"/>
          <w:sz w:val="24"/>
          <w:szCs w:val="24"/>
        </w:rPr>
        <w:t>Audit Committee</w:t>
      </w:r>
      <w:r w:rsidR="00506DF2" w:rsidRPr="0025302F">
        <w:rPr>
          <w:rFonts w:ascii="Arial" w:hAnsi="Arial"/>
          <w:sz w:val="24"/>
          <w:szCs w:val="24"/>
        </w:rPr>
        <w:t xml:space="preserve"> </w:t>
      </w:r>
      <w:r w:rsidRPr="0025302F">
        <w:rPr>
          <w:rFonts w:ascii="Arial" w:hAnsi="Arial"/>
          <w:sz w:val="24"/>
          <w:szCs w:val="24"/>
        </w:rPr>
        <w:t>shall:</w:t>
      </w:r>
    </w:p>
    <w:p w14:paraId="1BE61126" w14:textId="6ECE0034" w:rsidR="0005035E" w:rsidRPr="0025302F" w:rsidRDefault="0005035E">
      <w:pPr>
        <w:pStyle w:val="ListParagraph"/>
        <w:ind w:left="1800"/>
        <w:jc w:val="both"/>
        <w:rPr>
          <w:rFonts w:ascii="Arial" w:eastAsia="Arial" w:hAnsi="Arial" w:cs="Arial"/>
          <w:sz w:val="24"/>
          <w:szCs w:val="24"/>
        </w:rPr>
      </w:pPr>
    </w:p>
    <w:p w14:paraId="6FEAAD45" w14:textId="489089A1" w:rsidR="0095513E" w:rsidRPr="0025302F" w:rsidRDefault="0095513E" w:rsidP="0095513E">
      <w:pPr>
        <w:pStyle w:val="ListParagraph"/>
        <w:numPr>
          <w:ilvl w:val="1"/>
          <w:numId w:val="11"/>
        </w:numPr>
        <w:jc w:val="both"/>
        <w:rPr>
          <w:rFonts w:ascii="Arial" w:eastAsia="Arial" w:hAnsi="Arial" w:cs="Arial"/>
          <w:sz w:val="24"/>
          <w:szCs w:val="24"/>
        </w:rPr>
      </w:pPr>
      <w:r w:rsidRPr="0025302F">
        <w:rPr>
          <w:rFonts w:ascii="Arial" w:eastAsia="Arial" w:hAnsi="Arial" w:cs="Arial"/>
          <w:sz w:val="24"/>
          <w:szCs w:val="24"/>
        </w:rPr>
        <w:t xml:space="preserve">Develop a formal </w:t>
      </w:r>
      <w:r w:rsidR="00045A2B" w:rsidRPr="0025302F">
        <w:rPr>
          <w:rFonts w:ascii="Arial" w:eastAsia="Arial" w:hAnsi="Arial" w:cs="Arial"/>
          <w:sz w:val="24"/>
          <w:szCs w:val="24"/>
        </w:rPr>
        <w:t>E</w:t>
      </w:r>
      <w:r w:rsidRPr="0025302F">
        <w:rPr>
          <w:rFonts w:ascii="Arial" w:eastAsia="Arial" w:hAnsi="Arial" w:cs="Arial"/>
          <w:sz w:val="24"/>
          <w:szCs w:val="24"/>
        </w:rPr>
        <w:t xml:space="preserve">nterprise </w:t>
      </w:r>
      <w:r w:rsidR="00045A2B" w:rsidRPr="0025302F">
        <w:rPr>
          <w:rFonts w:ascii="Arial" w:eastAsia="Arial" w:hAnsi="Arial" w:cs="Arial"/>
          <w:sz w:val="24"/>
          <w:szCs w:val="24"/>
        </w:rPr>
        <w:t>R</w:t>
      </w:r>
      <w:r w:rsidRPr="0025302F">
        <w:rPr>
          <w:rFonts w:ascii="Arial" w:eastAsia="Arial" w:hAnsi="Arial" w:cs="Arial"/>
          <w:sz w:val="24"/>
          <w:szCs w:val="24"/>
        </w:rPr>
        <w:t xml:space="preserve">isk </w:t>
      </w:r>
      <w:r w:rsidR="00045A2B" w:rsidRPr="0025302F">
        <w:rPr>
          <w:rFonts w:ascii="Arial" w:eastAsia="Arial" w:hAnsi="Arial" w:cs="Arial"/>
          <w:sz w:val="24"/>
          <w:szCs w:val="24"/>
        </w:rPr>
        <w:t>M</w:t>
      </w:r>
      <w:r w:rsidRPr="0025302F">
        <w:rPr>
          <w:rFonts w:ascii="Arial" w:eastAsia="Arial" w:hAnsi="Arial" w:cs="Arial"/>
          <w:sz w:val="24"/>
          <w:szCs w:val="24"/>
        </w:rPr>
        <w:t>anagement</w:t>
      </w:r>
      <w:r w:rsidR="00045A2B" w:rsidRPr="0025302F">
        <w:rPr>
          <w:rFonts w:ascii="Arial" w:eastAsia="Arial" w:hAnsi="Arial" w:cs="Arial"/>
          <w:sz w:val="24"/>
          <w:szCs w:val="24"/>
        </w:rPr>
        <w:t xml:space="preserve"> (“ERM”)</w:t>
      </w:r>
      <w:r w:rsidRPr="0025302F">
        <w:rPr>
          <w:rFonts w:ascii="Arial" w:eastAsia="Arial" w:hAnsi="Arial" w:cs="Arial"/>
          <w:sz w:val="24"/>
          <w:szCs w:val="24"/>
        </w:rPr>
        <w:t xml:space="preserve"> plan which contains the following elements:</w:t>
      </w:r>
    </w:p>
    <w:p w14:paraId="4D491664" w14:textId="5BA121AD" w:rsidR="0095513E" w:rsidRPr="0025302F" w:rsidRDefault="0095513E" w:rsidP="0095513E">
      <w:pPr>
        <w:pStyle w:val="ListParagraph"/>
        <w:numPr>
          <w:ilvl w:val="5"/>
          <w:numId w:val="11"/>
        </w:numPr>
        <w:jc w:val="both"/>
        <w:rPr>
          <w:rFonts w:ascii="Arial" w:eastAsia="Arial" w:hAnsi="Arial" w:cs="Arial"/>
          <w:sz w:val="24"/>
          <w:szCs w:val="24"/>
        </w:rPr>
      </w:pPr>
      <w:r w:rsidRPr="0025302F">
        <w:rPr>
          <w:rFonts w:ascii="Arial" w:eastAsia="Arial" w:hAnsi="Arial" w:cs="Arial"/>
          <w:sz w:val="24"/>
          <w:szCs w:val="24"/>
        </w:rPr>
        <w:t>Common language or register of risks;</w:t>
      </w:r>
    </w:p>
    <w:p w14:paraId="4F95DA77" w14:textId="7290B01A" w:rsidR="0095513E" w:rsidRPr="0025302F" w:rsidRDefault="0095513E" w:rsidP="0095513E">
      <w:pPr>
        <w:pStyle w:val="ListParagraph"/>
        <w:numPr>
          <w:ilvl w:val="5"/>
          <w:numId w:val="11"/>
        </w:numPr>
        <w:jc w:val="both"/>
        <w:rPr>
          <w:rFonts w:ascii="Arial" w:eastAsia="Arial" w:hAnsi="Arial" w:cs="Arial"/>
          <w:sz w:val="24"/>
          <w:szCs w:val="24"/>
        </w:rPr>
      </w:pPr>
      <w:r w:rsidRPr="0025302F">
        <w:rPr>
          <w:rFonts w:ascii="Arial" w:eastAsia="Arial" w:hAnsi="Arial" w:cs="Arial"/>
          <w:sz w:val="24"/>
          <w:szCs w:val="24"/>
        </w:rPr>
        <w:t>Well-defined risk management goals, objectives and oversight;</w:t>
      </w:r>
    </w:p>
    <w:p w14:paraId="33C0BD4C" w14:textId="1465615B" w:rsidR="0095513E" w:rsidRPr="0025302F" w:rsidRDefault="0095513E" w:rsidP="0095513E">
      <w:pPr>
        <w:pStyle w:val="ListParagraph"/>
        <w:numPr>
          <w:ilvl w:val="5"/>
          <w:numId w:val="11"/>
        </w:numPr>
        <w:jc w:val="both"/>
        <w:rPr>
          <w:rFonts w:ascii="Arial" w:eastAsia="Arial" w:hAnsi="Arial" w:cs="Arial"/>
          <w:sz w:val="24"/>
          <w:szCs w:val="24"/>
        </w:rPr>
      </w:pPr>
      <w:r w:rsidRPr="0025302F">
        <w:rPr>
          <w:rFonts w:ascii="Arial" w:eastAsia="Arial" w:hAnsi="Arial" w:cs="Arial"/>
          <w:sz w:val="24"/>
          <w:szCs w:val="24"/>
        </w:rPr>
        <w:t>Uniform processes of assessing risks and developing strategies to manage prioritized risks;</w:t>
      </w:r>
    </w:p>
    <w:p w14:paraId="10549B08" w14:textId="0E54CA02" w:rsidR="0095513E" w:rsidRPr="0025302F" w:rsidRDefault="0095513E" w:rsidP="0095513E">
      <w:pPr>
        <w:pStyle w:val="ListParagraph"/>
        <w:numPr>
          <w:ilvl w:val="5"/>
          <w:numId w:val="11"/>
        </w:numPr>
        <w:jc w:val="both"/>
        <w:rPr>
          <w:rFonts w:ascii="Arial" w:eastAsia="Arial" w:hAnsi="Arial" w:cs="Arial"/>
          <w:sz w:val="24"/>
          <w:szCs w:val="24"/>
        </w:rPr>
      </w:pPr>
      <w:r w:rsidRPr="0025302F">
        <w:rPr>
          <w:rFonts w:ascii="Arial" w:eastAsia="Arial" w:hAnsi="Arial" w:cs="Arial"/>
          <w:sz w:val="24"/>
          <w:szCs w:val="24"/>
        </w:rPr>
        <w:t>Designing and implementing risk manageme</w:t>
      </w:r>
      <w:r w:rsidR="00B619DC" w:rsidRPr="0025302F">
        <w:rPr>
          <w:rFonts w:ascii="Arial" w:eastAsia="Arial" w:hAnsi="Arial" w:cs="Arial"/>
          <w:sz w:val="24"/>
          <w:szCs w:val="24"/>
        </w:rPr>
        <w:t>nt strategies; and</w:t>
      </w:r>
    </w:p>
    <w:p w14:paraId="65D66B0B" w14:textId="7FC32A40" w:rsidR="00B619DC" w:rsidRPr="0025302F" w:rsidRDefault="00B619DC" w:rsidP="0025302F">
      <w:pPr>
        <w:pStyle w:val="ListParagraph"/>
        <w:numPr>
          <w:ilvl w:val="5"/>
          <w:numId w:val="11"/>
        </w:numPr>
        <w:jc w:val="both"/>
        <w:rPr>
          <w:rFonts w:ascii="Arial" w:eastAsia="Arial" w:hAnsi="Arial" w:cs="Arial"/>
          <w:sz w:val="24"/>
          <w:szCs w:val="24"/>
        </w:rPr>
      </w:pPr>
      <w:r w:rsidRPr="0025302F">
        <w:rPr>
          <w:rFonts w:ascii="Arial" w:eastAsia="Arial" w:hAnsi="Arial" w:cs="Arial"/>
          <w:sz w:val="24"/>
          <w:szCs w:val="24"/>
        </w:rPr>
        <w:t>Continuing</w:t>
      </w:r>
      <w:r w:rsidR="007E7682" w:rsidRPr="0025302F">
        <w:rPr>
          <w:rFonts w:ascii="Arial" w:eastAsia="Arial" w:hAnsi="Arial" w:cs="Arial"/>
          <w:sz w:val="24"/>
          <w:szCs w:val="24"/>
        </w:rPr>
        <w:t xml:space="preserve"> assessments to improve risk strategies, processes and measures.</w:t>
      </w:r>
    </w:p>
    <w:p w14:paraId="5D5E9DD3" w14:textId="01ED830D" w:rsidR="0095513E" w:rsidRPr="0025302F" w:rsidRDefault="0095513E" w:rsidP="0095513E">
      <w:pPr>
        <w:pStyle w:val="ListParagraph"/>
        <w:numPr>
          <w:ilvl w:val="1"/>
          <w:numId w:val="11"/>
        </w:numPr>
        <w:jc w:val="both"/>
        <w:rPr>
          <w:rFonts w:ascii="Arial" w:eastAsia="Arial" w:hAnsi="Arial" w:cs="Arial"/>
          <w:sz w:val="24"/>
          <w:szCs w:val="24"/>
        </w:rPr>
      </w:pPr>
      <w:r w:rsidRPr="0025302F">
        <w:rPr>
          <w:rFonts w:ascii="Arial" w:eastAsia="Arial" w:hAnsi="Arial" w:cs="Arial"/>
          <w:sz w:val="24"/>
          <w:szCs w:val="24"/>
        </w:rPr>
        <w:t xml:space="preserve">Oversee the implementation of the enterprise risk management plan. The </w:t>
      </w:r>
      <w:r w:rsidR="00381579">
        <w:rPr>
          <w:rFonts w:ascii="Arial" w:eastAsia="Arial" w:hAnsi="Arial" w:cs="Arial"/>
          <w:sz w:val="24"/>
          <w:szCs w:val="24"/>
        </w:rPr>
        <w:t>Audit Committee</w:t>
      </w:r>
      <w:r w:rsidRPr="0025302F">
        <w:rPr>
          <w:rFonts w:ascii="Arial" w:eastAsia="Arial" w:hAnsi="Arial" w:cs="Arial"/>
          <w:sz w:val="24"/>
          <w:szCs w:val="24"/>
        </w:rPr>
        <w:t xml:space="preserve"> conducts regular discussions on the company’s prioritized and residual risk exposures</w:t>
      </w:r>
      <w:r w:rsidR="007E7682" w:rsidRPr="0025302F">
        <w:rPr>
          <w:rFonts w:ascii="Arial" w:eastAsia="Arial" w:hAnsi="Arial" w:cs="Arial"/>
          <w:sz w:val="24"/>
          <w:szCs w:val="24"/>
        </w:rPr>
        <w:t xml:space="preserve"> based on regular risk management reports and assesses how the concerned units or offices are addressing and managing these risks;</w:t>
      </w:r>
    </w:p>
    <w:p w14:paraId="3355EBAE" w14:textId="65847E67" w:rsidR="007E7682" w:rsidRPr="0025302F" w:rsidRDefault="007E7682" w:rsidP="0095513E">
      <w:pPr>
        <w:pStyle w:val="ListParagraph"/>
        <w:numPr>
          <w:ilvl w:val="1"/>
          <w:numId w:val="11"/>
        </w:numPr>
        <w:jc w:val="both"/>
        <w:rPr>
          <w:rFonts w:ascii="Arial" w:eastAsia="Arial" w:hAnsi="Arial" w:cs="Arial"/>
          <w:sz w:val="24"/>
          <w:szCs w:val="24"/>
        </w:rPr>
      </w:pPr>
      <w:r w:rsidRPr="0025302F">
        <w:rPr>
          <w:rFonts w:ascii="Arial" w:eastAsia="Arial" w:hAnsi="Arial" w:cs="Arial"/>
          <w:sz w:val="24"/>
          <w:szCs w:val="24"/>
        </w:rPr>
        <w:t xml:space="preserve">Evaluates the risk management plan to ensure its continued relevance, comprehensiveness and effectiveness. The </w:t>
      </w:r>
      <w:r w:rsidR="000D3448">
        <w:rPr>
          <w:rFonts w:ascii="Arial" w:eastAsia="Arial" w:hAnsi="Arial" w:cs="Arial"/>
          <w:sz w:val="24"/>
          <w:szCs w:val="24"/>
        </w:rPr>
        <w:t>Audit Committee</w:t>
      </w:r>
      <w:r w:rsidRPr="0025302F">
        <w:rPr>
          <w:rFonts w:ascii="Arial" w:eastAsia="Arial" w:hAnsi="Arial" w:cs="Arial"/>
          <w:sz w:val="24"/>
          <w:szCs w:val="24"/>
        </w:rPr>
        <w:t xml:space="preserve"> shall revisit defined risk management strategies, looks for emerging or changing material exposures, and stays abreast of significant developments that seriously impact the likelihood of harm or loss;</w:t>
      </w:r>
    </w:p>
    <w:p w14:paraId="6295916F" w14:textId="2AA6C78F" w:rsidR="007E7682" w:rsidRPr="0025302F" w:rsidRDefault="007E7682" w:rsidP="0095513E">
      <w:pPr>
        <w:pStyle w:val="ListParagraph"/>
        <w:numPr>
          <w:ilvl w:val="1"/>
          <w:numId w:val="11"/>
        </w:numPr>
        <w:jc w:val="both"/>
        <w:rPr>
          <w:rFonts w:ascii="Arial" w:eastAsia="Arial" w:hAnsi="Arial" w:cs="Arial"/>
          <w:sz w:val="24"/>
          <w:szCs w:val="24"/>
        </w:rPr>
      </w:pPr>
      <w:r w:rsidRPr="0025302F">
        <w:rPr>
          <w:rFonts w:ascii="Arial" w:eastAsia="Arial" w:hAnsi="Arial" w:cs="Arial"/>
          <w:sz w:val="24"/>
          <w:szCs w:val="24"/>
        </w:rPr>
        <w:t>Advises the Board on its risk appetite levels and risk tolerance limits;</w:t>
      </w:r>
    </w:p>
    <w:p w14:paraId="5B4277D0" w14:textId="55A3F45A" w:rsidR="007E7682" w:rsidRPr="0025302F" w:rsidRDefault="007E7682" w:rsidP="0095513E">
      <w:pPr>
        <w:pStyle w:val="ListParagraph"/>
        <w:numPr>
          <w:ilvl w:val="1"/>
          <w:numId w:val="11"/>
        </w:numPr>
        <w:jc w:val="both"/>
        <w:rPr>
          <w:rFonts w:ascii="Arial" w:eastAsia="Arial" w:hAnsi="Arial" w:cs="Arial"/>
          <w:sz w:val="24"/>
          <w:szCs w:val="24"/>
        </w:rPr>
      </w:pPr>
      <w:r w:rsidRPr="0025302F">
        <w:rPr>
          <w:rFonts w:ascii="Arial" w:eastAsia="Arial" w:hAnsi="Arial" w:cs="Arial"/>
          <w:sz w:val="24"/>
          <w:szCs w:val="24"/>
        </w:rPr>
        <w:t>Reviews, at least annually, the company’s risk appetite levels and risk tolerance limits based on changes and developments in the business, the regulatory framework, the external economic and business environment, and when major events occur that are considered to have major impacts on the company;</w:t>
      </w:r>
    </w:p>
    <w:p w14:paraId="0DE21344" w14:textId="138A631E" w:rsidR="007E7682" w:rsidRPr="0025302F" w:rsidRDefault="007E7682" w:rsidP="0095513E">
      <w:pPr>
        <w:pStyle w:val="ListParagraph"/>
        <w:numPr>
          <w:ilvl w:val="1"/>
          <w:numId w:val="11"/>
        </w:numPr>
        <w:jc w:val="both"/>
        <w:rPr>
          <w:rFonts w:ascii="Arial" w:eastAsia="Arial" w:hAnsi="Arial" w:cs="Arial"/>
          <w:sz w:val="24"/>
          <w:szCs w:val="24"/>
        </w:rPr>
      </w:pPr>
      <w:r w:rsidRPr="0025302F">
        <w:rPr>
          <w:rFonts w:ascii="Arial" w:eastAsia="Arial" w:hAnsi="Arial" w:cs="Arial"/>
          <w:sz w:val="24"/>
          <w:szCs w:val="24"/>
        </w:rPr>
        <w:t>Assesses the probabil</w:t>
      </w:r>
      <w:r w:rsidR="00F016A4" w:rsidRPr="0025302F">
        <w:rPr>
          <w:rFonts w:ascii="Arial" w:eastAsia="Arial" w:hAnsi="Arial" w:cs="Arial"/>
          <w:sz w:val="24"/>
          <w:szCs w:val="24"/>
        </w:rPr>
        <w:t>ity of each identified risk becoming a reality and estimates its possible significant financial impact and likelihood of occurrence. Priority areas of concern are those risks that are the most likely to occur and to impact the performance and stability of the corporation and its stakeholders;</w:t>
      </w:r>
    </w:p>
    <w:p w14:paraId="09996F8E" w14:textId="6D6417CB" w:rsidR="00BC4B76" w:rsidRPr="00381579" w:rsidRDefault="00F016A4" w:rsidP="0095513E">
      <w:pPr>
        <w:pStyle w:val="ListParagraph"/>
        <w:numPr>
          <w:ilvl w:val="1"/>
          <w:numId w:val="11"/>
        </w:numPr>
        <w:jc w:val="both"/>
        <w:rPr>
          <w:rFonts w:ascii="Arial" w:eastAsia="Arial" w:hAnsi="Arial" w:cs="Arial"/>
          <w:sz w:val="24"/>
          <w:szCs w:val="24"/>
        </w:rPr>
      </w:pPr>
      <w:r w:rsidRPr="00381579">
        <w:rPr>
          <w:rFonts w:ascii="Arial" w:eastAsia="Arial" w:hAnsi="Arial" w:cs="Arial"/>
          <w:sz w:val="24"/>
          <w:szCs w:val="24"/>
        </w:rPr>
        <w:t xml:space="preserve">Provides oversight over Management’s activities in managing credit, market, liquidity, operational, legal and other risk exposures of the corporation. This </w:t>
      </w:r>
      <w:r w:rsidR="00EB2CE5" w:rsidRPr="00381579">
        <w:rPr>
          <w:rFonts w:ascii="Arial" w:eastAsia="Arial" w:hAnsi="Arial" w:cs="Arial"/>
          <w:sz w:val="24"/>
          <w:szCs w:val="24"/>
        </w:rPr>
        <w:t>function includes regularly receiving information on risk exposures and risk management activities from Management; and</w:t>
      </w:r>
    </w:p>
    <w:p w14:paraId="07E60AC5" w14:textId="3146911B" w:rsidR="0005035E" w:rsidRPr="0025302F" w:rsidRDefault="00EB2CE5" w:rsidP="0025302F">
      <w:pPr>
        <w:pStyle w:val="NoSpacing"/>
        <w:numPr>
          <w:ilvl w:val="1"/>
          <w:numId w:val="11"/>
        </w:numPr>
        <w:rPr>
          <w:rFonts w:ascii="Arial" w:hAnsi="Arial" w:cs="Arial"/>
        </w:rPr>
      </w:pPr>
      <w:r w:rsidRPr="0025302F">
        <w:rPr>
          <w:rFonts w:ascii="Arial" w:hAnsi="Arial" w:cs="Arial"/>
          <w:u w:color="000000"/>
        </w:rPr>
        <w:t>Reports to the Board on a regular basis, or as deemed necessary, the company’s material risk exposures, the actions taken to reduce the risks, and recommends further action or plans, as necessary.</w:t>
      </w:r>
      <w:r w:rsidR="00C85A04" w:rsidRPr="0025302F">
        <w:rPr>
          <w:rFonts w:ascii="Arial" w:hAnsi="Arial" w:cs="Arial"/>
        </w:rPr>
        <w:t xml:space="preserve"> </w:t>
      </w:r>
    </w:p>
    <w:p w14:paraId="1F37EEC0" w14:textId="486E115A" w:rsidR="0005035E" w:rsidRPr="0025302F" w:rsidRDefault="0005035E" w:rsidP="003B6372">
      <w:pPr>
        <w:jc w:val="both"/>
        <w:rPr>
          <w:rFonts w:ascii="Arial" w:eastAsia="Arial" w:hAnsi="Arial" w:cs="Arial"/>
        </w:rPr>
      </w:pPr>
    </w:p>
    <w:p w14:paraId="419C72AD" w14:textId="7BE3C513" w:rsidR="003B6372" w:rsidRPr="0025302F" w:rsidRDefault="003B6372" w:rsidP="003B6372">
      <w:pPr>
        <w:pStyle w:val="ListParagraph"/>
        <w:numPr>
          <w:ilvl w:val="0"/>
          <w:numId w:val="11"/>
        </w:numPr>
        <w:jc w:val="both"/>
        <w:rPr>
          <w:rFonts w:ascii="Arial" w:eastAsia="Arial" w:hAnsi="Arial" w:cs="Arial"/>
        </w:rPr>
      </w:pPr>
      <w:r w:rsidRPr="0025302F">
        <w:rPr>
          <w:rFonts w:ascii="Arial" w:eastAsia="Arial" w:hAnsi="Arial" w:cs="Arial"/>
          <w:sz w:val="24"/>
          <w:szCs w:val="24"/>
        </w:rPr>
        <w:t xml:space="preserve">The </w:t>
      </w:r>
      <w:r w:rsidR="000D3448">
        <w:rPr>
          <w:rFonts w:ascii="Arial" w:eastAsia="Arial" w:hAnsi="Arial" w:cs="Arial"/>
          <w:sz w:val="24"/>
          <w:szCs w:val="24"/>
        </w:rPr>
        <w:t>Chairman of the Audit Committee</w:t>
      </w:r>
      <w:r w:rsidRPr="0025302F">
        <w:rPr>
          <w:rFonts w:ascii="Arial" w:eastAsia="Arial" w:hAnsi="Arial" w:cs="Arial"/>
          <w:sz w:val="24"/>
          <w:szCs w:val="24"/>
        </w:rPr>
        <w:t xml:space="preserve"> shall:</w:t>
      </w:r>
    </w:p>
    <w:p w14:paraId="5156D1FD" w14:textId="77777777" w:rsidR="003B6372" w:rsidRPr="0025302F" w:rsidRDefault="003B6372" w:rsidP="0025302F">
      <w:pPr>
        <w:jc w:val="both"/>
        <w:rPr>
          <w:rFonts w:ascii="Arial" w:eastAsia="Arial" w:hAnsi="Arial" w:cs="Arial"/>
        </w:rPr>
      </w:pPr>
    </w:p>
    <w:p w14:paraId="2D36103C" w14:textId="6D179D40" w:rsidR="003B6372" w:rsidRPr="0025302F" w:rsidRDefault="003B6372" w:rsidP="003B6372">
      <w:pPr>
        <w:pStyle w:val="ListParagraph"/>
        <w:numPr>
          <w:ilvl w:val="1"/>
          <w:numId w:val="11"/>
        </w:numPr>
        <w:jc w:val="both"/>
        <w:rPr>
          <w:rFonts w:ascii="Arial" w:eastAsia="Arial" w:hAnsi="Arial" w:cs="Arial"/>
        </w:rPr>
      </w:pPr>
      <w:r w:rsidRPr="0025302F">
        <w:rPr>
          <w:rFonts w:ascii="Arial" w:eastAsia="Arial" w:hAnsi="Arial" w:cs="Arial"/>
          <w:sz w:val="24"/>
          <w:szCs w:val="24"/>
        </w:rPr>
        <w:t>Supervise the entire ERM process and spearheads the development, implementation, maintenance and continuous improvement of ERM processes and documentation;</w:t>
      </w:r>
    </w:p>
    <w:p w14:paraId="3DF88CAC" w14:textId="58819084" w:rsidR="003B6372" w:rsidRPr="0025302F" w:rsidRDefault="003B6372" w:rsidP="003B6372">
      <w:pPr>
        <w:pStyle w:val="ListParagraph"/>
        <w:numPr>
          <w:ilvl w:val="1"/>
          <w:numId w:val="11"/>
        </w:numPr>
        <w:jc w:val="both"/>
        <w:rPr>
          <w:rFonts w:ascii="Arial" w:eastAsia="Arial" w:hAnsi="Arial" w:cs="Arial"/>
        </w:rPr>
      </w:pPr>
      <w:r w:rsidRPr="0025302F">
        <w:rPr>
          <w:rFonts w:ascii="Arial" w:eastAsia="Arial" w:hAnsi="Arial" w:cs="Arial"/>
          <w:sz w:val="24"/>
          <w:szCs w:val="24"/>
        </w:rPr>
        <w:t xml:space="preserve">Communicate the top risks and status of implementation of risk management strategies and action plans to the </w:t>
      </w:r>
      <w:r w:rsidR="000D3448">
        <w:rPr>
          <w:rFonts w:ascii="Arial" w:eastAsia="Arial" w:hAnsi="Arial" w:cs="Arial"/>
          <w:sz w:val="24"/>
          <w:szCs w:val="24"/>
        </w:rPr>
        <w:t>Audit Committee</w:t>
      </w:r>
      <w:r w:rsidRPr="0025302F">
        <w:rPr>
          <w:rFonts w:ascii="Arial" w:eastAsia="Arial" w:hAnsi="Arial" w:cs="Arial"/>
          <w:sz w:val="24"/>
          <w:szCs w:val="24"/>
        </w:rPr>
        <w:t>;</w:t>
      </w:r>
    </w:p>
    <w:p w14:paraId="6E9C2870" w14:textId="2E62153B" w:rsidR="003B6372" w:rsidRPr="0025302F" w:rsidRDefault="003B6372" w:rsidP="003B6372">
      <w:pPr>
        <w:pStyle w:val="ListParagraph"/>
        <w:numPr>
          <w:ilvl w:val="1"/>
          <w:numId w:val="11"/>
        </w:numPr>
        <w:jc w:val="both"/>
        <w:rPr>
          <w:rFonts w:ascii="Arial" w:eastAsia="Arial" w:hAnsi="Arial" w:cs="Arial"/>
        </w:rPr>
      </w:pPr>
      <w:r w:rsidRPr="0025302F">
        <w:rPr>
          <w:rFonts w:ascii="Arial" w:eastAsia="Arial" w:hAnsi="Arial" w:cs="Arial"/>
          <w:sz w:val="24"/>
          <w:szCs w:val="24"/>
        </w:rPr>
        <w:t>Collaborate with the CEO in updating</w:t>
      </w:r>
      <w:r w:rsidR="00045A2B" w:rsidRPr="0025302F">
        <w:rPr>
          <w:rFonts w:ascii="Arial" w:eastAsia="Arial" w:hAnsi="Arial" w:cs="Arial"/>
          <w:sz w:val="24"/>
          <w:szCs w:val="24"/>
        </w:rPr>
        <w:t xml:space="preserve"> and making recommendations to the </w:t>
      </w:r>
      <w:r w:rsidR="000D3448">
        <w:rPr>
          <w:rFonts w:ascii="Arial" w:eastAsia="Arial" w:hAnsi="Arial" w:cs="Arial"/>
          <w:sz w:val="24"/>
          <w:szCs w:val="24"/>
        </w:rPr>
        <w:t>Audit Committee</w:t>
      </w:r>
      <w:r w:rsidR="00045A2B" w:rsidRPr="0025302F">
        <w:rPr>
          <w:rFonts w:ascii="Arial" w:eastAsia="Arial" w:hAnsi="Arial" w:cs="Arial"/>
          <w:sz w:val="24"/>
          <w:szCs w:val="24"/>
        </w:rPr>
        <w:t>;</w:t>
      </w:r>
    </w:p>
    <w:p w14:paraId="74B881E3" w14:textId="2155B190" w:rsidR="00045A2B" w:rsidRPr="0025302F" w:rsidRDefault="00045A2B" w:rsidP="003B6372">
      <w:pPr>
        <w:pStyle w:val="ListParagraph"/>
        <w:numPr>
          <w:ilvl w:val="1"/>
          <w:numId w:val="11"/>
        </w:numPr>
        <w:jc w:val="both"/>
        <w:rPr>
          <w:rFonts w:ascii="Arial" w:eastAsia="Arial" w:hAnsi="Arial" w:cs="Arial"/>
        </w:rPr>
      </w:pPr>
      <w:r w:rsidRPr="0025302F">
        <w:rPr>
          <w:rFonts w:ascii="Arial" w:eastAsia="Arial" w:hAnsi="Arial" w:cs="Arial"/>
          <w:sz w:val="24"/>
          <w:szCs w:val="24"/>
        </w:rPr>
        <w:t>Suggest ERM policies and related guidance, as may be needed; and</w:t>
      </w:r>
    </w:p>
    <w:p w14:paraId="5FF89F71" w14:textId="21CC9C6D" w:rsidR="00045A2B" w:rsidRPr="0025302F" w:rsidRDefault="00045A2B" w:rsidP="003B6372">
      <w:pPr>
        <w:pStyle w:val="ListParagraph"/>
        <w:numPr>
          <w:ilvl w:val="1"/>
          <w:numId w:val="11"/>
        </w:numPr>
        <w:jc w:val="both"/>
        <w:rPr>
          <w:rFonts w:ascii="Arial" w:eastAsia="Arial" w:hAnsi="Arial" w:cs="Arial"/>
        </w:rPr>
      </w:pPr>
      <w:r w:rsidRPr="0025302F">
        <w:rPr>
          <w:rFonts w:ascii="Arial" w:eastAsia="Arial" w:hAnsi="Arial" w:cs="Arial"/>
          <w:sz w:val="24"/>
          <w:szCs w:val="24"/>
        </w:rPr>
        <w:t>Provide insights on the following:</w:t>
      </w:r>
    </w:p>
    <w:p w14:paraId="4199B9B8" w14:textId="72D9E8BA" w:rsidR="00045A2B" w:rsidRPr="0025302F" w:rsidRDefault="00045A2B" w:rsidP="00045A2B">
      <w:pPr>
        <w:pStyle w:val="ListParagraph"/>
        <w:numPr>
          <w:ilvl w:val="5"/>
          <w:numId w:val="11"/>
        </w:numPr>
        <w:jc w:val="both"/>
        <w:rPr>
          <w:rFonts w:ascii="Arial" w:eastAsia="Arial" w:hAnsi="Arial" w:cs="Arial"/>
        </w:rPr>
      </w:pPr>
      <w:r w:rsidRPr="0025302F">
        <w:rPr>
          <w:rFonts w:ascii="Arial" w:eastAsia="Arial" w:hAnsi="Arial" w:cs="Arial"/>
          <w:sz w:val="24"/>
          <w:szCs w:val="24"/>
        </w:rPr>
        <w:t>Risk management processes are performing as intended;</w:t>
      </w:r>
    </w:p>
    <w:p w14:paraId="2CC21425" w14:textId="197A5277" w:rsidR="00045A2B" w:rsidRPr="0025302F" w:rsidRDefault="00045A2B" w:rsidP="00045A2B">
      <w:pPr>
        <w:pStyle w:val="ListParagraph"/>
        <w:numPr>
          <w:ilvl w:val="5"/>
          <w:numId w:val="11"/>
        </w:numPr>
        <w:jc w:val="both"/>
        <w:rPr>
          <w:rFonts w:ascii="Arial" w:eastAsia="Arial" w:hAnsi="Arial" w:cs="Arial"/>
        </w:rPr>
      </w:pPr>
      <w:r w:rsidRPr="0025302F">
        <w:rPr>
          <w:rFonts w:ascii="Arial" w:eastAsia="Arial" w:hAnsi="Arial" w:cs="Arial"/>
          <w:sz w:val="24"/>
          <w:szCs w:val="24"/>
        </w:rPr>
        <w:t>Risk measures reported are continuously reviewed by risk owners for effectiveness; and</w:t>
      </w:r>
    </w:p>
    <w:p w14:paraId="04BA6CA3" w14:textId="47BB4FAF" w:rsidR="00045A2B" w:rsidRPr="0025302F" w:rsidRDefault="00045A2B" w:rsidP="0025302F">
      <w:pPr>
        <w:pStyle w:val="ListParagraph"/>
        <w:numPr>
          <w:ilvl w:val="5"/>
          <w:numId w:val="11"/>
        </w:numPr>
        <w:jc w:val="both"/>
        <w:rPr>
          <w:rFonts w:ascii="Arial" w:eastAsia="Arial" w:hAnsi="Arial" w:cs="Arial"/>
        </w:rPr>
      </w:pPr>
      <w:r w:rsidRPr="0025302F">
        <w:rPr>
          <w:rFonts w:ascii="Arial" w:eastAsia="Arial" w:hAnsi="Arial" w:cs="Arial"/>
          <w:sz w:val="24"/>
          <w:szCs w:val="24"/>
        </w:rPr>
        <w:t>Established risk policies and procedures are being complied with.</w:t>
      </w:r>
    </w:p>
    <w:p w14:paraId="5232FB87" w14:textId="77777777" w:rsidR="003B6372" w:rsidRPr="0025302F" w:rsidRDefault="003B6372" w:rsidP="0025302F">
      <w:pPr>
        <w:jc w:val="both"/>
        <w:rPr>
          <w:rFonts w:ascii="Arial" w:eastAsia="Arial" w:hAnsi="Arial" w:cs="Arial"/>
        </w:rPr>
      </w:pPr>
    </w:p>
    <w:p w14:paraId="3FCF04A8" w14:textId="77777777" w:rsidR="0005035E" w:rsidRPr="0025302F" w:rsidRDefault="00C85A04">
      <w:pPr>
        <w:pStyle w:val="ListParagraph"/>
        <w:numPr>
          <w:ilvl w:val="0"/>
          <w:numId w:val="11"/>
        </w:numPr>
        <w:jc w:val="both"/>
        <w:rPr>
          <w:rFonts w:ascii="Arial" w:hAnsi="Arial"/>
          <w:sz w:val="24"/>
          <w:szCs w:val="24"/>
        </w:rPr>
      </w:pPr>
      <w:r w:rsidRPr="0025302F">
        <w:rPr>
          <w:rFonts w:ascii="Arial" w:hAnsi="Arial"/>
          <w:sz w:val="24"/>
          <w:szCs w:val="24"/>
        </w:rPr>
        <w:t>The Compliance Officer shall:</w:t>
      </w:r>
    </w:p>
    <w:p w14:paraId="03F270C2" w14:textId="77777777" w:rsidR="0005035E" w:rsidRPr="0025302F" w:rsidRDefault="0005035E">
      <w:pPr>
        <w:pStyle w:val="ListParagraph"/>
        <w:ind w:left="1800"/>
        <w:jc w:val="both"/>
        <w:rPr>
          <w:rFonts w:ascii="Arial" w:eastAsia="Arial" w:hAnsi="Arial" w:cs="Arial"/>
          <w:sz w:val="24"/>
          <w:szCs w:val="24"/>
        </w:rPr>
      </w:pPr>
    </w:p>
    <w:p w14:paraId="06DC8025"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Continuously improve risk management policy, strategy, and supporting framework;</w:t>
      </w:r>
    </w:p>
    <w:p w14:paraId="542CD1B9" w14:textId="293E32E8"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Recommend risk policies, strategies, principles, framework, and limits to the </w:t>
      </w:r>
      <w:r w:rsidR="000D3448">
        <w:rPr>
          <w:rFonts w:ascii="Arial" w:eastAsia="Arial" w:hAnsi="Arial" w:cs="Arial"/>
          <w:sz w:val="24"/>
          <w:szCs w:val="24"/>
        </w:rPr>
        <w:t>Audit Committee</w:t>
      </w:r>
      <w:r w:rsidRPr="0025302F">
        <w:rPr>
          <w:rFonts w:ascii="Arial" w:hAnsi="Arial"/>
          <w:sz w:val="24"/>
          <w:szCs w:val="24"/>
        </w:rPr>
        <w:t>;</w:t>
      </w:r>
    </w:p>
    <w:p w14:paraId="56768E95"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Manage fundamental risk issues;</w:t>
      </w:r>
    </w:p>
    <w:p w14:paraId="1D48C4F2"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Monitor relevant risk decisions; </w:t>
      </w:r>
    </w:p>
    <w:p w14:paraId="0BB83116"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Provide support to the Management in implementing the risk policies and strategies;</w:t>
      </w:r>
    </w:p>
    <w:p w14:paraId="343FE32C"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Develop a risk awareness program;</w:t>
      </w:r>
    </w:p>
    <w:p w14:paraId="11FAE215"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Ensure the staff in their business units comply with the risk management policy; </w:t>
      </w:r>
    </w:p>
    <w:p w14:paraId="60C003F6"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Foster a culture where risks can be identified and elevated;</w:t>
      </w:r>
    </w:p>
    <w:p w14:paraId="4164E762"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Assist the Board of Directors in complying with the principles of good corporate governance;</w:t>
      </w:r>
    </w:p>
    <w:p w14:paraId="570D6D79"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Monitor actual compliance with the provisions and requirements of the Corporate Governance Manual;</w:t>
      </w:r>
    </w:p>
    <w:p w14:paraId="392D90C0"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Identify and monitor control compliance risks;</w:t>
      </w:r>
    </w:p>
    <w:p w14:paraId="2416EEC4"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Determine violations thereof; and </w:t>
      </w:r>
    </w:p>
    <w:p w14:paraId="1ED2A6F4"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Recommend penalties on violations for further review and approval of the Board of Directors. </w:t>
      </w:r>
    </w:p>
    <w:p w14:paraId="125B98A3" w14:textId="77777777" w:rsidR="0005035E" w:rsidRPr="0025302F" w:rsidRDefault="0005035E">
      <w:pPr>
        <w:pStyle w:val="ListParagraph"/>
        <w:ind w:left="2520"/>
        <w:jc w:val="both"/>
        <w:rPr>
          <w:rFonts w:ascii="Arial" w:eastAsia="Arial" w:hAnsi="Arial" w:cs="Arial"/>
          <w:sz w:val="24"/>
          <w:szCs w:val="24"/>
        </w:rPr>
      </w:pPr>
    </w:p>
    <w:p w14:paraId="5EFB6F51" w14:textId="000633B5" w:rsidR="0005035E" w:rsidRPr="0025302F" w:rsidRDefault="00C85A04">
      <w:pPr>
        <w:pStyle w:val="ListParagraph"/>
        <w:numPr>
          <w:ilvl w:val="0"/>
          <w:numId w:val="11"/>
        </w:numPr>
        <w:jc w:val="both"/>
        <w:rPr>
          <w:rFonts w:ascii="Arial" w:hAnsi="Arial"/>
          <w:sz w:val="24"/>
          <w:szCs w:val="24"/>
        </w:rPr>
      </w:pPr>
      <w:r w:rsidRPr="0025302F">
        <w:rPr>
          <w:rFonts w:ascii="Arial" w:hAnsi="Arial"/>
          <w:sz w:val="24"/>
          <w:szCs w:val="24"/>
        </w:rPr>
        <w:t xml:space="preserve">The </w:t>
      </w:r>
      <w:r w:rsidR="000D3448">
        <w:rPr>
          <w:rFonts w:ascii="Arial" w:hAnsi="Arial"/>
          <w:sz w:val="24"/>
          <w:szCs w:val="24"/>
        </w:rPr>
        <w:t>Employees</w:t>
      </w:r>
      <w:r w:rsidRPr="0025302F">
        <w:rPr>
          <w:rFonts w:ascii="Arial" w:hAnsi="Arial"/>
          <w:sz w:val="24"/>
          <w:szCs w:val="24"/>
        </w:rPr>
        <w:t xml:space="preserve"> shall:</w:t>
      </w:r>
    </w:p>
    <w:p w14:paraId="6EEA68EA" w14:textId="77777777" w:rsidR="0005035E" w:rsidRPr="0025302F" w:rsidRDefault="0005035E">
      <w:pPr>
        <w:pStyle w:val="ListParagraph"/>
        <w:ind w:left="1800"/>
        <w:jc w:val="both"/>
        <w:rPr>
          <w:rFonts w:ascii="Arial" w:eastAsia="Arial" w:hAnsi="Arial" w:cs="Arial"/>
          <w:sz w:val="24"/>
          <w:szCs w:val="24"/>
        </w:rPr>
      </w:pPr>
    </w:p>
    <w:p w14:paraId="31C7C7D4" w14:textId="77777777" w:rsidR="0005035E" w:rsidRPr="0025302F" w:rsidRDefault="00C85A04">
      <w:pPr>
        <w:pStyle w:val="ListParagraph"/>
        <w:numPr>
          <w:ilvl w:val="1"/>
          <w:numId w:val="11"/>
        </w:numPr>
        <w:jc w:val="both"/>
        <w:rPr>
          <w:rFonts w:ascii="Arial" w:hAnsi="Arial"/>
          <w:sz w:val="24"/>
          <w:szCs w:val="24"/>
        </w:rPr>
      </w:pPr>
      <w:r w:rsidRPr="0025302F">
        <w:rPr>
          <w:rFonts w:ascii="Arial" w:hAnsi="Arial"/>
          <w:sz w:val="24"/>
          <w:szCs w:val="24"/>
        </w:rPr>
        <w:t xml:space="preserve">Comply with risk management policies and procedures. </w:t>
      </w:r>
    </w:p>
    <w:p w14:paraId="5849DC5E" w14:textId="14FA6694" w:rsidR="0005035E" w:rsidRDefault="0005035E">
      <w:pPr>
        <w:pStyle w:val="Body"/>
        <w:jc w:val="both"/>
        <w:rPr>
          <w:rFonts w:ascii="Arial" w:eastAsia="Arial" w:hAnsi="Arial" w:cs="Arial"/>
        </w:rPr>
      </w:pPr>
    </w:p>
    <w:p w14:paraId="653DEE0A" w14:textId="13E1F144" w:rsidR="00C66408" w:rsidRDefault="00C66408">
      <w:pPr>
        <w:pStyle w:val="Body"/>
        <w:jc w:val="both"/>
        <w:rPr>
          <w:rFonts w:ascii="Arial" w:eastAsia="Arial" w:hAnsi="Arial" w:cs="Arial"/>
        </w:rPr>
      </w:pPr>
    </w:p>
    <w:p w14:paraId="632BC2D4" w14:textId="20DE20B9" w:rsidR="00C66408" w:rsidRDefault="00C66408">
      <w:pPr>
        <w:pStyle w:val="Body"/>
        <w:jc w:val="both"/>
        <w:rPr>
          <w:rFonts w:ascii="Arial" w:eastAsia="Arial" w:hAnsi="Arial" w:cs="Arial"/>
        </w:rPr>
      </w:pPr>
    </w:p>
    <w:p w14:paraId="049A2DA8" w14:textId="77777777" w:rsidR="00C66408" w:rsidRPr="0025302F" w:rsidRDefault="00C66408">
      <w:pPr>
        <w:pStyle w:val="Body"/>
        <w:jc w:val="both"/>
        <w:rPr>
          <w:rFonts w:ascii="Arial" w:eastAsia="Arial" w:hAnsi="Arial" w:cs="Arial"/>
        </w:rPr>
      </w:pPr>
      <w:bookmarkStart w:id="0" w:name="_GoBack"/>
      <w:bookmarkEnd w:id="0"/>
    </w:p>
    <w:p w14:paraId="2497DF83" w14:textId="77777777" w:rsidR="0005035E" w:rsidRPr="0025302F" w:rsidRDefault="00C85A04">
      <w:pPr>
        <w:pStyle w:val="ListParagraph"/>
        <w:ind w:left="0"/>
        <w:jc w:val="both"/>
        <w:rPr>
          <w:rFonts w:ascii="Arial" w:eastAsia="Arial" w:hAnsi="Arial" w:cs="Arial"/>
          <w:b/>
          <w:bCs/>
          <w:sz w:val="24"/>
          <w:szCs w:val="24"/>
        </w:rPr>
      </w:pPr>
      <w:r w:rsidRPr="0025302F">
        <w:rPr>
          <w:rFonts w:ascii="Arial" w:hAnsi="Arial"/>
          <w:b/>
          <w:bCs/>
          <w:sz w:val="24"/>
          <w:szCs w:val="24"/>
        </w:rPr>
        <w:lastRenderedPageBreak/>
        <w:t xml:space="preserve">Section 4. Risk Management Categories, Risk Management Integration and Procedure. </w:t>
      </w:r>
    </w:p>
    <w:p w14:paraId="71666480" w14:textId="77777777" w:rsidR="0005035E" w:rsidRPr="0025302F" w:rsidRDefault="0005035E">
      <w:pPr>
        <w:pStyle w:val="Body"/>
        <w:jc w:val="both"/>
        <w:rPr>
          <w:rFonts w:ascii="Arial" w:eastAsia="Arial" w:hAnsi="Arial" w:cs="Arial"/>
        </w:rPr>
      </w:pPr>
    </w:p>
    <w:p w14:paraId="002A8062" w14:textId="77777777" w:rsidR="0005035E" w:rsidRPr="0025302F" w:rsidRDefault="00C85A04">
      <w:pPr>
        <w:pStyle w:val="ListParagraph"/>
        <w:numPr>
          <w:ilvl w:val="2"/>
          <w:numId w:val="11"/>
        </w:numPr>
        <w:jc w:val="both"/>
        <w:rPr>
          <w:rFonts w:ascii="Arial" w:hAnsi="Arial"/>
          <w:sz w:val="24"/>
          <w:szCs w:val="24"/>
        </w:rPr>
      </w:pPr>
      <w:r w:rsidRPr="0025302F">
        <w:rPr>
          <w:rFonts w:ascii="Arial" w:hAnsi="Arial"/>
          <w:sz w:val="24"/>
          <w:szCs w:val="24"/>
        </w:rPr>
        <w:t>Risk Management Categories. The following categories are considered risk management categories of the Corporation:</w:t>
      </w:r>
    </w:p>
    <w:p w14:paraId="798BE912" w14:textId="77777777" w:rsidR="0005035E" w:rsidRPr="0025302F" w:rsidRDefault="0005035E">
      <w:pPr>
        <w:pStyle w:val="ListParagraph"/>
        <w:ind w:left="1440"/>
        <w:jc w:val="both"/>
        <w:rPr>
          <w:rFonts w:ascii="Arial" w:eastAsia="Arial" w:hAnsi="Arial" w:cs="Arial"/>
          <w:sz w:val="24"/>
          <w:szCs w:val="24"/>
        </w:rPr>
      </w:pPr>
    </w:p>
    <w:p w14:paraId="07793D99" w14:textId="663DE02D" w:rsidR="0005035E" w:rsidRPr="0025302F" w:rsidRDefault="00C85A04">
      <w:pPr>
        <w:pStyle w:val="ListParagraph"/>
        <w:numPr>
          <w:ilvl w:val="3"/>
          <w:numId w:val="11"/>
        </w:numPr>
        <w:jc w:val="both"/>
        <w:rPr>
          <w:rFonts w:ascii="Arial" w:hAnsi="Arial"/>
          <w:sz w:val="24"/>
          <w:szCs w:val="24"/>
        </w:rPr>
      </w:pPr>
      <w:r w:rsidRPr="0025302F">
        <w:rPr>
          <w:rFonts w:ascii="Arial" w:hAnsi="Arial"/>
          <w:i/>
          <w:iCs/>
          <w:sz w:val="24"/>
          <w:szCs w:val="24"/>
        </w:rPr>
        <w:t>Strategic risk management</w:t>
      </w:r>
      <w:r w:rsidRPr="0025302F">
        <w:rPr>
          <w:rFonts w:ascii="Arial" w:hAnsi="Arial"/>
          <w:sz w:val="24"/>
          <w:szCs w:val="24"/>
        </w:rPr>
        <w:t xml:space="preserve"> is the process of identifying, quantifying, and mitigating any risk that affects or is inherent in the Corporation’s business strategy. In particular, it pertains to the risks involved in deciding what assets to acquire</w:t>
      </w:r>
      <w:r w:rsidR="0095513E" w:rsidRPr="0025302F">
        <w:rPr>
          <w:rFonts w:ascii="Arial" w:hAnsi="Arial"/>
          <w:sz w:val="24"/>
          <w:szCs w:val="24"/>
        </w:rPr>
        <w:t>,</w:t>
      </w:r>
      <w:r w:rsidRPr="0025302F">
        <w:rPr>
          <w:rFonts w:ascii="Arial" w:hAnsi="Arial"/>
          <w:sz w:val="24"/>
          <w:szCs w:val="24"/>
        </w:rPr>
        <w:t xml:space="preserve"> hold, own, use, dispose or otherwise in order to maximize profit and viability of the Corporation’s business. </w:t>
      </w:r>
    </w:p>
    <w:p w14:paraId="513CC137" w14:textId="77777777" w:rsidR="0005035E" w:rsidRPr="0025302F" w:rsidRDefault="0005035E">
      <w:pPr>
        <w:pStyle w:val="ListParagraph"/>
        <w:ind w:left="1800"/>
        <w:jc w:val="both"/>
        <w:rPr>
          <w:rFonts w:ascii="Arial" w:eastAsia="Arial" w:hAnsi="Arial" w:cs="Arial"/>
          <w:sz w:val="24"/>
          <w:szCs w:val="24"/>
        </w:rPr>
      </w:pPr>
    </w:p>
    <w:p w14:paraId="22CD4262" w14:textId="77777777" w:rsidR="0005035E" w:rsidRPr="0025302F" w:rsidRDefault="00C85A04">
      <w:pPr>
        <w:pStyle w:val="ListParagraph"/>
        <w:numPr>
          <w:ilvl w:val="3"/>
          <w:numId w:val="11"/>
        </w:numPr>
        <w:jc w:val="both"/>
        <w:rPr>
          <w:rFonts w:ascii="Arial" w:hAnsi="Arial"/>
          <w:sz w:val="24"/>
          <w:szCs w:val="24"/>
        </w:rPr>
      </w:pPr>
      <w:r w:rsidRPr="0025302F">
        <w:rPr>
          <w:rFonts w:ascii="Arial" w:hAnsi="Arial"/>
          <w:i/>
          <w:iCs/>
          <w:sz w:val="24"/>
          <w:szCs w:val="24"/>
        </w:rPr>
        <w:t>Financial risk management</w:t>
      </w:r>
      <w:r w:rsidRPr="0025302F">
        <w:rPr>
          <w:rFonts w:ascii="Arial" w:hAnsi="Arial"/>
          <w:sz w:val="24"/>
          <w:szCs w:val="24"/>
        </w:rPr>
        <w:t xml:space="preserve"> is the process of identifying, quantifying, and mitigating any risk relating to the financing, such as liquidity and loss, that can be experienced in the ordinary course of business due to the market movement and volatility. </w:t>
      </w:r>
    </w:p>
    <w:p w14:paraId="3778768E" w14:textId="77777777" w:rsidR="0005035E" w:rsidRPr="0025302F" w:rsidRDefault="0005035E">
      <w:pPr>
        <w:pStyle w:val="Body"/>
        <w:jc w:val="both"/>
        <w:rPr>
          <w:rFonts w:ascii="Arial" w:eastAsia="Arial" w:hAnsi="Arial" w:cs="Arial"/>
        </w:rPr>
      </w:pPr>
    </w:p>
    <w:p w14:paraId="2368EDF8" w14:textId="77777777" w:rsidR="0005035E" w:rsidRPr="0025302F" w:rsidRDefault="00C85A04">
      <w:pPr>
        <w:pStyle w:val="ListParagraph"/>
        <w:numPr>
          <w:ilvl w:val="3"/>
          <w:numId w:val="11"/>
        </w:numPr>
        <w:jc w:val="both"/>
        <w:rPr>
          <w:rFonts w:ascii="Arial" w:hAnsi="Arial"/>
          <w:sz w:val="24"/>
          <w:szCs w:val="24"/>
        </w:rPr>
      </w:pPr>
      <w:r w:rsidRPr="0025302F">
        <w:rPr>
          <w:rFonts w:ascii="Arial" w:hAnsi="Arial"/>
          <w:i/>
          <w:iCs/>
          <w:sz w:val="24"/>
          <w:szCs w:val="24"/>
        </w:rPr>
        <w:t>Legal risk management</w:t>
      </w:r>
      <w:r w:rsidRPr="0025302F">
        <w:rPr>
          <w:rFonts w:ascii="Arial" w:hAnsi="Arial"/>
          <w:sz w:val="24"/>
          <w:szCs w:val="24"/>
        </w:rPr>
        <w:t xml:space="preserve"> is the process of identifying, quantifying, and mitigating any risk relating to contracts, conduct of parties, regulations, compliance, litigation, and structural changes, among other issues. </w:t>
      </w:r>
    </w:p>
    <w:p w14:paraId="0B7E0868" w14:textId="77777777" w:rsidR="0005035E" w:rsidRPr="0025302F" w:rsidRDefault="0005035E">
      <w:pPr>
        <w:pStyle w:val="Body"/>
        <w:jc w:val="both"/>
        <w:rPr>
          <w:rFonts w:ascii="Arial" w:eastAsia="Arial" w:hAnsi="Arial" w:cs="Arial"/>
        </w:rPr>
      </w:pPr>
    </w:p>
    <w:p w14:paraId="7D1531EE" w14:textId="77777777" w:rsidR="0005035E" w:rsidRPr="0025302F" w:rsidRDefault="00C85A04">
      <w:pPr>
        <w:pStyle w:val="ListParagraph"/>
        <w:numPr>
          <w:ilvl w:val="3"/>
          <w:numId w:val="11"/>
        </w:numPr>
        <w:jc w:val="both"/>
        <w:rPr>
          <w:rFonts w:ascii="Arial" w:hAnsi="Arial"/>
          <w:sz w:val="24"/>
          <w:szCs w:val="24"/>
        </w:rPr>
      </w:pPr>
      <w:r w:rsidRPr="0025302F">
        <w:rPr>
          <w:rFonts w:ascii="Arial" w:hAnsi="Arial"/>
          <w:i/>
          <w:iCs/>
          <w:sz w:val="24"/>
          <w:szCs w:val="24"/>
        </w:rPr>
        <w:t>People risk management</w:t>
      </w:r>
      <w:r w:rsidRPr="0025302F">
        <w:rPr>
          <w:rFonts w:ascii="Arial" w:hAnsi="Arial"/>
          <w:sz w:val="24"/>
          <w:szCs w:val="24"/>
        </w:rPr>
        <w:t xml:space="preserve"> is the process of identifying, quantifying, and mitigating any risk relating to the persons or entities with which the Corporation engages in the conduct of its ordinary business. </w:t>
      </w:r>
    </w:p>
    <w:p w14:paraId="3129617C" w14:textId="77777777" w:rsidR="0005035E" w:rsidRPr="0025302F" w:rsidRDefault="0005035E">
      <w:pPr>
        <w:pStyle w:val="Body"/>
        <w:jc w:val="both"/>
        <w:rPr>
          <w:rFonts w:ascii="Arial" w:eastAsia="Arial" w:hAnsi="Arial" w:cs="Arial"/>
        </w:rPr>
      </w:pPr>
    </w:p>
    <w:p w14:paraId="1B8DACCA" w14:textId="77777777" w:rsidR="0005035E" w:rsidRPr="0025302F" w:rsidRDefault="00C85A04">
      <w:pPr>
        <w:pStyle w:val="ListParagraph"/>
        <w:numPr>
          <w:ilvl w:val="3"/>
          <w:numId w:val="11"/>
        </w:numPr>
        <w:jc w:val="both"/>
        <w:rPr>
          <w:rFonts w:ascii="Arial" w:hAnsi="Arial"/>
          <w:sz w:val="24"/>
          <w:szCs w:val="24"/>
        </w:rPr>
      </w:pPr>
      <w:r w:rsidRPr="0025302F">
        <w:rPr>
          <w:rFonts w:ascii="Arial" w:hAnsi="Arial"/>
          <w:i/>
          <w:iCs/>
          <w:sz w:val="24"/>
          <w:szCs w:val="24"/>
        </w:rPr>
        <w:t>Reputation risk management</w:t>
      </w:r>
      <w:r w:rsidRPr="0025302F">
        <w:rPr>
          <w:rFonts w:ascii="Arial" w:hAnsi="Arial"/>
          <w:sz w:val="24"/>
          <w:szCs w:val="24"/>
        </w:rPr>
        <w:t xml:space="preserve"> is the process of identifying, quantifying, and mitigating any risk relating to the overall image of the Corporation, and the goodwill it has with its shareholders and the different sectors of the community in general.  </w:t>
      </w:r>
    </w:p>
    <w:p w14:paraId="252A7396" w14:textId="77777777" w:rsidR="0005035E" w:rsidRPr="0025302F" w:rsidRDefault="0005035E">
      <w:pPr>
        <w:pStyle w:val="ListParagraph"/>
        <w:ind w:left="1800"/>
        <w:jc w:val="both"/>
        <w:rPr>
          <w:rFonts w:ascii="Arial" w:eastAsia="Arial" w:hAnsi="Arial" w:cs="Arial"/>
          <w:sz w:val="24"/>
          <w:szCs w:val="24"/>
        </w:rPr>
      </w:pPr>
    </w:p>
    <w:p w14:paraId="68A10FCA" w14:textId="77777777" w:rsidR="0005035E" w:rsidRPr="0025302F" w:rsidRDefault="00C85A04">
      <w:pPr>
        <w:pStyle w:val="ListParagraph"/>
        <w:numPr>
          <w:ilvl w:val="2"/>
          <w:numId w:val="11"/>
        </w:numPr>
        <w:jc w:val="both"/>
        <w:rPr>
          <w:rFonts w:ascii="Arial" w:hAnsi="Arial"/>
          <w:sz w:val="24"/>
          <w:szCs w:val="24"/>
        </w:rPr>
      </w:pPr>
      <w:r w:rsidRPr="0025302F">
        <w:rPr>
          <w:rFonts w:ascii="Arial" w:hAnsi="Arial"/>
          <w:sz w:val="24"/>
          <w:szCs w:val="24"/>
        </w:rPr>
        <w:t xml:space="preserve">Risk Management Integration with Other Systems and Processes. </w:t>
      </w:r>
    </w:p>
    <w:p w14:paraId="05E7B179" w14:textId="77777777" w:rsidR="0005035E" w:rsidRPr="0025302F" w:rsidRDefault="0005035E">
      <w:pPr>
        <w:pStyle w:val="ListParagraph"/>
        <w:ind w:left="1440"/>
        <w:jc w:val="both"/>
        <w:rPr>
          <w:rFonts w:ascii="Arial" w:eastAsia="Arial" w:hAnsi="Arial" w:cs="Arial"/>
          <w:sz w:val="24"/>
          <w:szCs w:val="24"/>
        </w:rPr>
      </w:pPr>
    </w:p>
    <w:p w14:paraId="24901074" w14:textId="77777777" w:rsidR="0005035E" w:rsidRPr="0025302F" w:rsidRDefault="00C85A04">
      <w:pPr>
        <w:pStyle w:val="ListParagraph"/>
        <w:numPr>
          <w:ilvl w:val="3"/>
          <w:numId w:val="12"/>
        </w:numPr>
        <w:jc w:val="both"/>
        <w:rPr>
          <w:rFonts w:ascii="Arial" w:hAnsi="Arial"/>
          <w:sz w:val="24"/>
          <w:szCs w:val="24"/>
        </w:rPr>
      </w:pPr>
      <w:r w:rsidRPr="0025302F">
        <w:rPr>
          <w:rFonts w:ascii="Arial" w:hAnsi="Arial"/>
          <w:sz w:val="24"/>
          <w:szCs w:val="24"/>
        </w:rPr>
        <w:t>Risk management is factored into:</w:t>
      </w:r>
    </w:p>
    <w:p w14:paraId="45D3ED09" w14:textId="77777777" w:rsidR="0005035E" w:rsidRPr="0025302F" w:rsidRDefault="0005035E">
      <w:pPr>
        <w:pStyle w:val="Body"/>
        <w:jc w:val="both"/>
        <w:rPr>
          <w:rFonts w:ascii="Arial" w:eastAsia="Arial" w:hAnsi="Arial" w:cs="Arial"/>
        </w:rPr>
      </w:pPr>
    </w:p>
    <w:p w14:paraId="6E394344" w14:textId="77777777" w:rsidR="0005035E" w:rsidRPr="0025302F" w:rsidRDefault="00C85A04">
      <w:pPr>
        <w:pStyle w:val="ListParagraph"/>
        <w:numPr>
          <w:ilvl w:val="4"/>
          <w:numId w:val="12"/>
        </w:numPr>
        <w:jc w:val="both"/>
        <w:rPr>
          <w:rFonts w:ascii="Arial" w:hAnsi="Arial"/>
          <w:sz w:val="24"/>
          <w:szCs w:val="24"/>
        </w:rPr>
      </w:pPr>
      <w:r w:rsidRPr="0025302F">
        <w:rPr>
          <w:rFonts w:ascii="Arial" w:hAnsi="Arial"/>
          <w:sz w:val="24"/>
          <w:szCs w:val="24"/>
        </w:rPr>
        <w:t xml:space="preserve">Performance management, </w:t>
      </w:r>
    </w:p>
    <w:p w14:paraId="25D66F1B" w14:textId="77777777" w:rsidR="0005035E" w:rsidRPr="0025302F" w:rsidRDefault="00C85A04">
      <w:pPr>
        <w:pStyle w:val="ListParagraph"/>
        <w:numPr>
          <w:ilvl w:val="4"/>
          <w:numId w:val="12"/>
        </w:numPr>
        <w:jc w:val="both"/>
        <w:rPr>
          <w:rFonts w:ascii="Arial" w:hAnsi="Arial"/>
          <w:sz w:val="24"/>
          <w:szCs w:val="24"/>
        </w:rPr>
      </w:pPr>
      <w:r w:rsidRPr="0025302F">
        <w:rPr>
          <w:rFonts w:ascii="Arial" w:hAnsi="Arial"/>
          <w:sz w:val="24"/>
          <w:szCs w:val="24"/>
        </w:rPr>
        <w:t xml:space="preserve">Audit and assurance, </w:t>
      </w:r>
    </w:p>
    <w:p w14:paraId="2E712BC3" w14:textId="77777777" w:rsidR="0005035E" w:rsidRPr="0025302F" w:rsidRDefault="00C85A04">
      <w:pPr>
        <w:pStyle w:val="ListParagraph"/>
        <w:numPr>
          <w:ilvl w:val="4"/>
          <w:numId w:val="12"/>
        </w:numPr>
        <w:jc w:val="both"/>
        <w:rPr>
          <w:rFonts w:ascii="Arial" w:hAnsi="Arial"/>
          <w:sz w:val="24"/>
          <w:szCs w:val="24"/>
        </w:rPr>
      </w:pPr>
      <w:r w:rsidRPr="0025302F">
        <w:rPr>
          <w:rFonts w:ascii="Arial" w:hAnsi="Arial"/>
          <w:sz w:val="24"/>
          <w:szCs w:val="24"/>
        </w:rPr>
        <w:t xml:space="preserve">Business continuity management, and </w:t>
      </w:r>
    </w:p>
    <w:p w14:paraId="46A8A038" w14:textId="77777777" w:rsidR="0005035E" w:rsidRPr="0025302F" w:rsidRDefault="00C85A04">
      <w:pPr>
        <w:pStyle w:val="ListParagraph"/>
        <w:numPr>
          <w:ilvl w:val="4"/>
          <w:numId w:val="12"/>
        </w:numPr>
        <w:jc w:val="both"/>
        <w:rPr>
          <w:rFonts w:ascii="Arial" w:hAnsi="Arial"/>
          <w:sz w:val="24"/>
          <w:szCs w:val="24"/>
        </w:rPr>
      </w:pPr>
      <w:r w:rsidRPr="0025302F">
        <w:rPr>
          <w:rFonts w:ascii="Arial" w:hAnsi="Arial"/>
          <w:sz w:val="24"/>
          <w:szCs w:val="24"/>
        </w:rPr>
        <w:t xml:space="preserve">Project management in order to provide reasonable assurance against material misstatement or loss. </w:t>
      </w:r>
    </w:p>
    <w:p w14:paraId="743123F7" w14:textId="77777777" w:rsidR="0005035E" w:rsidRPr="0025302F" w:rsidRDefault="0005035E" w:rsidP="0025302F">
      <w:pPr>
        <w:jc w:val="both"/>
        <w:rPr>
          <w:rFonts w:ascii="Arial" w:eastAsia="Arial" w:hAnsi="Arial" w:cs="Arial"/>
        </w:rPr>
      </w:pPr>
    </w:p>
    <w:p w14:paraId="1C3DA4C2" w14:textId="77777777" w:rsidR="0005035E" w:rsidRPr="0025302F" w:rsidRDefault="00C85A04">
      <w:pPr>
        <w:pStyle w:val="ListParagraph"/>
        <w:numPr>
          <w:ilvl w:val="2"/>
          <w:numId w:val="11"/>
        </w:numPr>
        <w:jc w:val="both"/>
        <w:rPr>
          <w:rFonts w:ascii="Arial" w:hAnsi="Arial"/>
          <w:sz w:val="24"/>
          <w:szCs w:val="24"/>
        </w:rPr>
      </w:pPr>
      <w:r w:rsidRPr="0025302F">
        <w:rPr>
          <w:rFonts w:ascii="Arial" w:hAnsi="Arial"/>
          <w:sz w:val="24"/>
          <w:szCs w:val="24"/>
        </w:rPr>
        <w:t xml:space="preserve">Risk Management Procedure. </w:t>
      </w:r>
    </w:p>
    <w:p w14:paraId="03E65ADB" w14:textId="77777777" w:rsidR="0005035E" w:rsidRPr="0025302F" w:rsidRDefault="0005035E">
      <w:pPr>
        <w:pStyle w:val="ListParagraph"/>
        <w:ind w:left="1440"/>
        <w:jc w:val="both"/>
        <w:rPr>
          <w:rFonts w:ascii="Arial" w:eastAsia="Arial" w:hAnsi="Arial" w:cs="Arial"/>
          <w:sz w:val="24"/>
          <w:szCs w:val="24"/>
        </w:rPr>
      </w:pPr>
    </w:p>
    <w:p w14:paraId="373835C3" w14:textId="0517159F" w:rsidR="0005035E" w:rsidRPr="0025302F" w:rsidRDefault="00C85A04">
      <w:pPr>
        <w:pStyle w:val="ListParagraph"/>
        <w:numPr>
          <w:ilvl w:val="3"/>
          <w:numId w:val="12"/>
        </w:numPr>
        <w:jc w:val="both"/>
        <w:rPr>
          <w:rFonts w:ascii="Arial" w:hAnsi="Arial"/>
          <w:sz w:val="24"/>
          <w:szCs w:val="24"/>
        </w:rPr>
      </w:pPr>
      <w:r w:rsidRPr="0025302F">
        <w:rPr>
          <w:rFonts w:ascii="Arial" w:hAnsi="Arial"/>
          <w:sz w:val="24"/>
          <w:szCs w:val="24"/>
        </w:rPr>
        <w:t xml:space="preserve">The </w:t>
      </w:r>
      <w:r w:rsidR="000D3448">
        <w:rPr>
          <w:rFonts w:ascii="Arial" w:eastAsia="Arial" w:hAnsi="Arial" w:cs="Arial"/>
          <w:sz w:val="24"/>
          <w:szCs w:val="24"/>
        </w:rPr>
        <w:t>Audit Committee</w:t>
      </w:r>
      <w:r w:rsidRPr="0025302F">
        <w:rPr>
          <w:rFonts w:ascii="Arial" w:hAnsi="Arial"/>
          <w:sz w:val="24"/>
          <w:szCs w:val="24"/>
        </w:rPr>
        <w:t xml:space="preserve"> shall initiate the Corporation’s risk management, which involves the following steps:</w:t>
      </w:r>
    </w:p>
    <w:p w14:paraId="02734825" w14:textId="77777777" w:rsidR="0005035E" w:rsidRPr="0025302F" w:rsidRDefault="0005035E">
      <w:pPr>
        <w:pStyle w:val="ListParagraph"/>
        <w:ind w:left="1800"/>
        <w:jc w:val="both"/>
        <w:rPr>
          <w:rFonts w:ascii="Arial" w:eastAsia="Arial" w:hAnsi="Arial" w:cs="Arial"/>
          <w:sz w:val="24"/>
          <w:szCs w:val="24"/>
        </w:rPr>
      </w:pPr>
    </w:p>
    <w:p w14:paraId="1BA35FCD" w14:textId="77777777"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Establishment of the context of risk</w:t>
      </w:r>
      <w:r w:rsidRPr="0025302F">
        <w:rPr>
          <w:rFonts w:ascii="Arial" w:hAnsi="Arial"/>
          <w:sz w:val="24"/>
          <w:szCs w:val="24"/>
        </w:rPr>
        <w:t>, particularly the profiling of:</w:t>
      </w:r>
    </w:p>
    <w:p w14:paraId="659F0354" w14:textId="77777777" w:rsidR="0005035E" w:rsidRPr="0025302F" w:rsidRDefault="0005035E">
      <w:pPr>
        <w:pStyle w:val="ListParagraph"/>
        <w:tabs>
          <w:tab w:val="left" w:pos="2160"/>
        </w:tabs>
        <w:ind w:left="2160"/>
        <w:jc w:val="both"/>
        <w:rPr>
          <w:rFonts w:ascii="Arial" w:eastAsia="Arial" w:hAnsi="Arial" w:cs="Arial"/>
          <w:sz w:val="24"/>
          <w:szCs w:val="24"/>
        </w:rPr>
      </w:pPr>
    </w:p>
    <w:p w14:paraId="204FA5C7"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The business activity itself, </w:t>
      </w:r>
    </w:p>
    <w:p w14:paraId="2A978B3A"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The environment in which the business activity will occur, </w:t>
      </w:r>
    </w:p>
    <w:p w14:paraId="12C4F1EF"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lastRenderedPageBreak/>
        <w:t xml:space="preserve">The purpose of the business activity in relation to the Corporation’s purposes, </w:t>
      </w:r>
    </w:p>
    <w:p w14:paraId="28822AB4"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The parameters and boundaries of the business activity, </w:t>
      </w:r>
    </w:p>
    <w:p w14:paraId="24ACFCCE"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The possible time frame of the business activity, </w:t>
      </w:r>
    </w:p>
    <w:p w14:paraId="1B6B3445"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The resources required for the business activity, </w:t>
      </w:r>
    </w:p>
    <w:p w14:paraId="7AC0EED7"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The roles and responsibilities of the parties to be involved in the business activity, and </w:t>
      </w:r>
    </w:p>
    <w:p w14:paraId="56979BA6" w14:textId="77777777" w:rsidR="0005035E" w:rsidRPr="0025302F" w:rsidRDefault="00C85A04">
      <w:pPr>
        <w:pStyle w:val="ListParagraph"/>
        <w:numPr>
          <w:ilvl w:val="5"/>
          <w:numId w:val="13"/>
        </w:numPr>
        <w:jc w:val="both"/>
        <w:rPr>
          <w:rFonts w:ascii="Arial" w:hAnsi="Arial"/>
          <w:sz w:val="24"/>
          <w:szCs w:val="24"/>
        </w:rPr>
      </w:pPr>
      <w:r w:rsidRPr="0025302F">
        <w:rPr>
          <w:rFonts w:ascii="Arial" w:hAnsi="Arial"/>
          <w:sz w:val="24"/>
          <w:szCs w:val="24"/>
        </w:rPr>
        <w:t xml:space="preserve">Other factors that may be relevant to the determination whether or not to engage in the business activity. </w:t>
      </w:r>
    </w:p>
    <w:p w14:paraId="113B1EBA" w14:textId="77777777" w:rsidR="0005035E" w:rsidRPr="0025302F" w:rsidRDefault="0005035E">
      <w:pPr>
        <w:pStyle w:val="ListParagraph"/>
        <w:tabs>
          <w:tab w:val="left" w:pos="2880"/>
        </w:tabs>
        <w:ind w:left="2880"/>
        <w:jc w:val="both"/>
        <w:rPr>
          <w:rFonts w:ascii="Arial" w:eastAsia="Arial" w:hAnsi="Arial" w:cs="Arial"/>
          <w:sz w:val="24"/>
          <w:szCs w:val="24"/>
        </w:rPr>
      </w:pPr>
    </w:p>
    <w:p w14:paraId="24167CDF" w14:textId="77777777" w:rsidR="0005035E" w:rsidRPr="0025302F" w:rsidRDefault="00C85A04">
      <w:pPr>
        <w:pStyle w:val="ListParagraph"/>
        <w:numPr>
          <w:ilvl w:val="4"/>
          <w:numId w:val="12"/>
        </w:numPr>
        <w:jc w:val="both"/>
        <w:rPr>
          <w:rFonts w:ascii="Arial" w:hAnsi="Arial"/>
          <w:sz w:val="24"/>
          <w:szCs w:val="24"/>
        </w:rPr>
      </w:pPr>
      <w:r w:rsidRPr="0025302F">
        <w:rPr>
          <w:rFonts w:ascii="Arial" w:hAnsi="Arial"/>
          <w:i/>
          <w:iCs/>
          <w:sz w:val="24"/>
          <w:szCs w:val="24"/>
        </w:rPr>
        <w:t>Identification of the risk</w:t>
      </w:r>
      <w:r w:rsidRPr="0025302F">
        <w:rPr>
          <w:rFonts w:ascii="Arial" w:hAnsi="Arial"/>
          <w:sz w:val="24"/>
          <w:szCs w:val="24"/>
        </w:rPr>
        <w:t>, particularly finding the sources of risks, recognizing the potential and actual risks, and the recording of the said risks in a “risk register.” The risk register shall contain:</w:t>
      </w:r>
    </w:p>
    <w:p w14:paraId="0DC12C70" w14:textId="77777777" w:rsidR="0005035E" w:rsidRPr="0025302F" w:rsidRDefault="0005035E">
      <w:pPr>
        <w:pStyle w:val="ListParagraph"/>
        <w:ind w:left="2160"/>
        <w:jc w:val="both"/>
        <w:rPr>
          <w:rFonts w:ascii="Arial" w:eastAsia="Arial" w:hAnsi="Arial" w:cs="Arial"/>
          <w:sz w:val="24"/>
          <w:szCs w:val="24"/>
        </w:rPr>
      </w:pPr>
    </w:p>
    <w:p w14:paraId="46D28BB8" w14:textId="77777777" w:rsidR="0005035E" w:rsidRPr="0025302F" w:rsidRDefault="00C85A04">
      <w:pPr>
        <w:pStyle w:val="ListParagraph"/>
        <w:numPr>
          <w:ilvl w:val="5"/>
          <w:numId w:val="12"/>
        </w:numPr>
        <w:jc w:val="both"/>
        <w:rPr>
          <w:rFonts w:ascii="Arial" w:hAnsi="Arial"/>
          <w:sz w:val="24"/>
          <w:szCs w:val="24"/>
        </w:rPr>
      </w:pPr>
      <w:r w:rsidRPr="0025302F">
        <w:rPr>
          <w:rFonts w:ascii="Arial" w:hAnsi="Arial"/>
          <w:sz w:val="24"/>
          <w:szCs w:val="24"/>
        </w:rPr>
        <w:t xml:space="preserve">A list of risks,  </w:t>
      </w:r>
    </w:p>
    <w:p w14:paraId="1646F32E" w14:textId="77777777" w:rsidR="0005035E" w:rsidRPr="0025302F" w:rsidRDefault="00C85A04">
      <w:pPr>
        <w:pStyle w:val="ListParagraph"/>
        <w:numPr>
          <w:ilvl w:val="5"/>
          <w:numId w:val="12"/>
        </w:numPr>
        <w:jc w:val="both"/>
        <w:rPr>
          <w:rFonts w:ascii="Arial" w:hAnsi="Arial"/>
          <w:sz w:val="24"/>
          <w:szCs w:val="24"/>
        </w:rPr>
      </w:pPr>
      <w:r w:rsidRPr="0025302F">
        <w:rPr>
          <w:rFonts w:ascii="Arial" w:hAnsi="Arial"/>
          <w:sz w:val="24"/>
          <w:szCs w:val="24"/>
        </w:rPr>
        <w:t>The likelihood of risks (e.g. simple scale, combination, scale, etc.),</w:t>
      </w:r>
    </w:p>
    <w:p w14:paraId="3AEBDD50" w14:textId="77777777" w:rsidR="0005035E" w:rsidRPr="0025302F" w:rsidRDefault="00C85A04">
      <w:pPr>
        <w:pStyle w:val="ListParagraph"/>
        <w:numPr>
          <w:ilvl w:val="5"/>
          <w:numId w:val="12"/>
        </w:numPr>
        <w:jc w:val="both"/>
        <w:rPr>
          <w:rFonts w:ascii="Arial" w:hAnsi="Arial"/>
          <w:sz w:val="24"/>
          <w:szCs w:val="24"/>
        </w:rPr>
      </w:pPr>
      <w:r w:rsidRPr="0025302F">
        <w:rPr>
          <w:rFonts w:ascii="Arial" w:hAnsi="Arial"/>
          <w:sz w:val="24"/>
          <w:szCs w:val="24"/>
        </w:rPr>
        <w:t>The consequence of risks (e.g. simple scale, combination scale, etc.),</w:t>
      </w:r>
    </w:p>
    <w:p w14:paraId="05962959" w14:textId="77777777" w:rsidR="0005035E" w:rsidRPr="0025302F" w:rsidRDefault="00C85A04">
      <w:pPr>
        <w:pStyle w:val="ListParagraph"/>
        <w:numPr>
          <w:ilvl w:val="5"/>
          <w:numId w:val="12"/>
        </w:numPr>
        <w:jc w:val="both"/>
        <w:rPr>
          <w:rFonts w:ascii="Arial" w:hAnsi="Arial"/>
          <w:sz w:val="24"/>
          <w:szCs w:val="24"/>
        </w:rPr>
      </w:pPr>
      <w:r w:rsidRPr="0025302F">
        <w:rPr>
          <w:rFonts w:ascii="Arial" w:hAnsi="Arial"/>
          <w:sz w:val="24"/>
          <w:szCs w:val="24"/>
        </w:rPr>
        <w:t>The risk rating (e.g. simple scale, combination scale, etc.),</w:t>
      </w:r>
    </w:p>
    <w:p w14:paraId="6CBCE24B" w14:textId="77777777" w:rsidR="0005035E" w:rsidRPr="0025302F" w:rsidRDefault="00C85A04">
      <w:pPr>
        <w:pStyle w:val="ListParagraph"/>
        <w:numPr>
          <w:ilvl w:val="5"/>
          <w:numId w:val="12"/>
        </w:numPr>
        <w:jc w:val="both"/>
        <w:rPr>
          <w:rFonts w:ascii="Arial" w:hAnsi="Arial"/>
          <w:sz w:val="24"/>
          <w:szCs w:val="24"/>
        </w:rPr>
      </w:pPr>
      <w:r w:rsidRPr="0025302F">
        <w:rPr>
          <w:rFonts w:ascii="Arial" w:hAnsi="Arial"/>
          <w:sz w:val="24"/>
          <w:szCs w:val="24"/>
        </w:rPr>
        <w:t xml:space="preserve">How the risk is managed, and </w:t>
      </w:r>
    </w:p>
    <w:p w14:paraId="25424278" w14:textId="77777777" w:rsidR="0005035E" w:rsidRPr="0025302F" w:rsidRDefault="00C85A04">
      <w:pPr>
        <w:pStyle w:val="ListParagraph"/>
        <w:numPr>
          <w:ilvl w:val="5"/>
          <w:numId w:val="12"/>
        </w:numPr>
        <w:jc w:val="both"/>
        <w:rPr>
          <w:rFonts w:ascii="Arial" w:hAnsi="Arial"/>
          <w:sz w:val="24"/>
          <w:szCs w:val="24"/>
        </w:rPr>
      </w:pPr>
      <w:r w:rsidRPr="0025302F">
        <w:rPr>
          <w:rFonts w:ascii="Arial" w:hAnsi="Arial"/>
          <w:sz w:val="24"/>
          <w:szCs w:val="24"/>
        </w:rPr>
        <w:t>What actions or corrective initiatives are taken to improve the management of the said risks.</w:t>
      </w:r>
    </w:p>
    <w:p w14:paraId="79FCCCBB" w14:textId="77777777" w:rsidR="0005035E" w:rsidRPr="0025302F" w:rsidRDefault="0005035E">
      <w:pPr>
        <w:pStyle w:val="ListParagraph"/>
        <w:ind w:left="5400"/>
        <w:jc w:val="both"/>
        <w:rPr>
          <w:rFonts w:ascii="Arial" w:eastAsia="Arial" w:hAnsi="Arial" w:cs="Arial"/>
          <w:sz w:val="24"/>
          <w:szCs w:val="24"/>
        </w:rPr>
      </w:pPr>
    </w:p>
    <w:p w14:paraId="72472BA6" w14:textId="77777777"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Analysis of the risk</w:t>
      </w:r>
      <w:r w:rsidRPr="0025302F">
        <w:rPr>
          <w:rFonts w:ascii="Arial" w:hAnsi="Arial"/>
          <w:sz w:val="24"/>
          <w:szCs w:val="24"/>
        </w:rPr>
        <w:t xml:space="preserve">, particularly identifying and managing potential issues or problems that could undermine key business initiatives and estimating the likelihood of these risks materializing. </w:t>
      </w:r>
    </w:p>
    <w:p w14:paraId="2F627A1D" w14:textId="77777777"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 xml:space="preserve">Prioritization of the risk, </w:t>
      </w:r>
      <w:r w:rsidRPr="0025302F">
        <w:rPr>
          <w:rFonts w:ascii="Arial" w:hAnsi="Arial"/>
          <w:sz w:val="24"/>
          <w:szCs w:val="24"/>
        </w:rPr>
        <w:t xml:space="preserve">particularly giving preference depending on the probability of the risk occurring. </w:t>
      </w:r>
    </w:p>
    <w:p w14:paraId="6FF37948" w14:textId="77777777"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Evaluation of the risk</w:t>
      </w:r>
      <w:r w:rsidRPr="0025302F">
        <w:rPr>
          <w:rFonts w:ascii="Arial" w:hAnsi="Arial"/>
          <w:sz w:val="24"/>
          <w:szCs w:val="24"/>
        </w:rPr>
        <w:t xml:space="preserve">, particularly comparing the estimated risk against the given risk so as to determine the significance of the risk and to decide whether or not to accept a specific risk or take action to prevent or minimize it. </w:t>
      </w:r>
    </w:p>
    <w:p w14:paraId="6A80BBAF" w14:textId="77777777"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 xml:space="preserve">Treatment of the risk, </w:t>
      </w:r>
      <w:r w:rsidRPr="0025302F">
        <w:rPr>
          <w:rFonts w:ascii="Arial" w:hAnsi="Arial"/>
          <w:sz w:val="24"/>
          <w:szCs w:val="24"/>
        </w:rPr>
        <w:t xml:space="preserve">particularly developing a range of options for mitigating the risk, assessing the same, which effectively lead to the preparation and implementation of an action plan. </w:t>
      </w:r>
    </w:p>
    <w:p w14:paraId="67AD2494" w14:textId="77777777"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Monitor and review of the risk,</w:t>
      </w:r>
      <w:r w:rsidRPr="0025302F">
        <w:rPr>
          <w:rFonts w:ascii="Arial" w:hAnsi="Arial"/>
          <w:sz w:val="24"/>
          <w:szCs w:val="24"/>
        </w:rPr>
        <w:t xml:space="preserve"> particularly regularly checking the status of the risks, the controls implemented to mitigate or eliminate the same, and the possibility of other risks emerging from the original risk. </w:t>
      </w:r>
    </w:p>
    <w:p w14:paraId="78613334" w14:textId="2C84F8B0" w:rsidR="0005035E" w:rsidRPr="0025302F" w:rsidRDefault="00C85A04">
      <w:pPr>
        <w:pStyle w:val="ListParagraph"/>
        <w:numPr>
          <w:ilvl w:val="4"/>
          <w:numId w:val="13"/>
        </w:numPr>
        <w:jc w:val="both"/>
        <w:rPr>
          <w:rFonts w:ascii="Arial" w:hAnsi="Arial"/>
          <w:sz w:val="24"/>
          <w:szCs w:val="24"/>
        </w:rPr>
      </w:pPr>
      <w:r w:rsidRPr="0025302F">
        <w:rPr>
          <w:rFonts w:ascii="Arial" w:hAnsi="Arial"/>
          <w:i/>
          <w:iCs/>
          <w:sz w:val="24"/>
          <w:szCs w:val="24"/>
        </w:rPr>
        <w:t>Report the risk</w:t>
      </w:r>
      <w:r w:rsidRPr="0025302F">
        <w:rPr>
          <w:rFonts w:ascii="Arial" w:hAnsi="Arial"/>
          <w:sz w:val="24"/>
          <w:szCs w:val="24"/>
        </w:rPr>
        <w:t xml:space="preserve">, particularly the submission of the report containing the results of each of the steps mentioned above to the </w:t>
      </w:r>
      <w:r w:rsidR="000D3448">
        <w:rPr>
          <w:rFonts w:ascii="Arial" w:eastAsia="Arial" w:hAnsi="Arial" w:cs="Arial"/>
          <w:sz w:val="24"/>
          <w:szCs w:val="24"/>
        </w:rPr>
        <w:t>Audit Committee</w:t>
      </w:r>
      <w:r w:rsidRPr="0025302F">
        <w:rPr>
          <w:rFonts w:ascii="Arial" w:hAnsi="Arial"/>
          <w:sz w:val="24"/>
          <w:szCs w:val="24"/>
        </w:rPr>
        <w:t xml:space="preserve">. </w:t>
      </w:r>
    </w:p>
    <w:p w14:paraId="43F6523E" w14:textId="77777777" w:rsidR="0005035E" w:rsidRPr="0025302F" w:rsidRDefault="0005035E">
      <w:pPr>
        <w:pStyle w:val="Body"/>
        <w:jc w:val="both"/>
        <w:rPr>
          <w:rFonts w:ascii="Arial" w:eastAsia="Arial" w:hAnsi="Arial" w:cs="Arial"/>
        </w:rPr>
      </w:pPr>
    </w:p>
    <w:p w14:paraId="5BBDF435" w14:textId="1A1FBD9E" w:rsidR="0005035E" w:rsidRPr="0025302F" w:rsidRDefault="00C85A04">
      <w:pPr>
        <w:pStyle w:val="ListParagraph"/>
        <w:numPr>
          <w:ilvl w:val="3"/>
          <w:numId w:val="12"/>
        </w:numPr>
        <w:jc w:val="both"/>
        <w:rPr>
          <w:rFonts w:ascii="Arial" w:hAnsi="Arial"/>
          <w:sz w:val="24"/>
          <w:szCs w:val="24"/>
        </w:rPr>
      </w:pPr>
      <w:r w:rsidRPr="0025302F">
        <w:rPr>
          <w:rFonts w:ascii="Arial" w:hAnsi="Arial"/>
          <w:sz w:val="24"/>
          <w:szCs w:val="24"/>
        </w:rPr>
        <w:t xml:space="preserve">The Board of Directors, with the assistance of the </w:t>
      </w:r>
      <w:r w:rsidR="000D3448">
        <w:rPr>
          <w:rFonts w:ascii="Arial" w:eastAsia="Arial" w:hAnsi="Arial" w:cs="Arial"/>
          <w:sz w:val="24"/>
          <w:szCs w:val="24"/>
        </w:rPr>
        <w:t>Audit Committee</w:t>
      </w:r>
      <w:r w:rsidRPr="0025302F">
        <w:rPr>
          <w:rFonts w:ascii="Arial" w:hAnsi="Arial"/>
          <w:sz w:val="24"/>
          <w:szCs w:val="24"/>
        </w:rPr>
        <w:t xml:space="preserve">, shall review the adequacy, application, and effectiveness of risk management and internal controls targeted on key risks in risk assessment meetings to be held annually. The standard agenda shall include the discussion of risk and control issues, and the review and updating of risk profiles. </w:t>
      </w:r>
    </w:p>
    <w:p w14:paraId="214E6D5F" w14:textId="77777777" w:rsidR="0005035E" w:rsidRPr="0025302F" w:rsidRDefault="0005035E">
      <w:pPr>
        <w:pStyle w:val="Body"/>
        <w:jc w:val="both"/>
        <w:rPr>
          <w:rFonts w:ascii="Arial" w:eastAsia="Arial" w:hAnsi="Arial" w:cs="Arial"/>
        </w:rPr>
      </w:pPr>
    </w:p>
    <w:p w14:paraId="58C6A05D" w14:textId="55AE9ECA" w:rsidR="0005035E" w:rsidRPr="0025302F" w:rsidRDefault="00C85A04">
      <w:pPr>
        <w:pStyle w:val="ListParagraph"/>
        <w:numPr>
          <w:ilvl w:val="3"/>
          <w:numId w:val="12"/>
        </w:numPr>
        <w:jc w:val="both"/>
        <w:rPr>
          <w:rFonts w:ascii="Arial" w:hAnsi="Arial"/>
          <w:sz w:val="24"/>
          <w:szCs w:val="24"/>
        </w:rPr>
      </w:pPr>
      <w:r w:rsidRPr="0025302F">
        <w:rPr>
          <w:rFonts w:ascii="Arial" w:hAnsi="Arial"/>
          <w:sz w:val="24"/>
          <w:szCs w:val="24"/>
        </w:rPr>
        <w:t xml:space="preserve">Each operating unit of the Corporation shall conduct risk and control self-evaluation exercises at least once a year. Thereafter, each operating unit shall report its findings to the </w:t>
      </w:r>
      <w:r w:rsidR="000D3448">
        <w:rPr>
          <w:rFonts w:ascii="Arial" w:eastAsia="Arial" w:hAnsi="Arial" w:cs="Arial"/>
          <w:sz w:val="24"/>
          <w:szCs w:val="24"/>
        </w:rPr>
        <w:t>Audit Committee</w:t>
      </w:r>
      <w:r w:rsidRPr="0025302F">
        <w:rPr>
          <w:rFonts w:ascii="Arial" w:hAnsi="Arial"/>
          <w:sz w:val="24"/>
          <w:szCs w:val="24"/>
        </w:rPr>
        <w:t xml:space="preserve"> in order to create awareness of key risks, improve accountability for the management of risk, and the timely completion of risk treatment plans.</w:t>
      </w:r>
    </w:p>
    <w:p w14:paraId="5702FB3B" w14:textId="77777777" w:rsidR="0005035E" w:rsidRPr="0025302F" w:rsidRDefault="0005035E">
      <w:pPr>
        <w:pStyle w:val="Body"/>
        <w:jc w:val="both"/>
        <w:rPr>
          <w:rFonts w:ascii="Arial" w:eastAsia="Arial" w:hAnsi="Arial" w:cs="Arial"/>
        </w:rPr>
      </w:pPr>
    </w:p>
    <w:p w14:paraId="286CF268" w14:textId="77777777" w:rsidR="0005035E" w:rsidRPr="0025302F" w:rsidRDefault="00C85A04">
      <w:pPr>
        <w:pStyle w:val="ListParagraph"/>
        <w:ind w:left="0"/>
        <w:jc w:val="both"/>
        <w:rPr>
          <w:rFonts w:ascii="Arial" w:eastAsia="Arial" w:hAnsi="Arial" w:cs="Arial"/>
          <w:b/>
          <w:bCs/>
          <w:sz w:val="24"/>
          <w:szCs w:val="24"/>
        </w:rPr>
      </w:pPr>
      <w:r w:rsidRPr="0025302F">
        <w:rPr>
          <w:rFonts w:ascii="Arial" w:hAnsi="Arial"/>
          <w:b/>
          <w:bCs/>
          <w:sz w:val="24"/>
          <w:szCs w:val="24"/>
        </w:rPr>
        <w:t>Section 5. Review and Approval.</w:t>
      </w:r>
    </w:p>
    <w:p w14:paraId="769C4FCD" w14:textId="77777777" w:rsidR="0005035E" w:rsidRPr="0025302F" w:rsidRDefault="0005035E">
      <w:pPr>
        <w:pStyle w:val="ListParagraph"/>
        <w:ind w:left="1080"/>
        <w:jc w:val="both"/>
        <w:rPr>
          <w:rFonts w:ascii="Arial" w:eastAsia="Arial" w:hAnsi="Arial" w:cs="Arial"/>
          <w:sz w:val="24"/>
          <w:szCs w:val="24"/>
        </w:rPr>
      </w:pPr>
    </w:p>
    <w:p w14:paraId="65AE6B60" w14:textId="773E5DA8" w:rsidR="0005035E" w:rsidRPr="0025302F" w:rsidRDefault="00C85A04">
      <w:pPr>
        <w:pStyle w:val="ListParagraph"/>
        <w:ind w:left="0"/>
        <w:jc w:val="both"/>
        <w:rPr>
          <w:rFonts w:ascii="Arial" w:hAnsi="Arial"/>
          <w:sz w:val="24"/>
          <w:szCs w:val="24"/>
        </w:rPr>
      </w:pPr>
      <w:r w:rsidRPr="0025302F">
        <w:rPr>
          <w:rFonts w:ascii="Arial" w:hAnsi="Arial"/>
          <w:sz w:val="24"/>
          <w:szCs w:val="24"/>
        </w:rPr>
        <w:t xml:space="preserve">The </w:t>
      </w:r>
      <w:r w:rsidR="000D3448">
        <w:rPr>
          <w:rFonts w:ascii="Arial" w:eastAsia="Arial" w:hAnsi="Arial" w:cs="Arial"/>
          <w:sz w:val="24"/>
          <w:szCs w:val="24"/>
        </w:rPr>
        <w:t>Audit Committee</w:t>
      </w:r>
      <w:r w:rsidRPr="0025302F">
        <w:rPr>
          <w:rFonts w:ascii="Arial" w:hAnsi="Arial"/>
          <w:sz w:val="24"/>
          <w:szCs w:val="24"/>
        </w:rPr>
        <w:t xml:space="preserve"> shall review and evaluate the adequacy of the risk management system annually.</w:t>
      </w:r>
    </w:p>
    <w:p w14:paraId="2606C747" w14:textId="6D17A484" w:rsidR="00045A2B" w:rsidRPr="0025302F" w:rsidRDefault="00045A2B">
      <w:pPr>
        <w:pStyle w:val="ListParagraph"/>
        <w:ind w:left="0"/>
        <w:jc w:val="both"/>
        <w:rPr>
          <w:rFonts w:ascii="Arial" w:hAnsi="Arial"/>
          <w:sz w:val="24"/>
          <w:szCs w:val="24"/>
        </w:rPr>
      </w:pPr>
    </w:p>
    <w:p w14:paraId="3F0F3EDC" w14:textId="483AA5B7" w:rsidR="00045A2B" w:rsidRDefault="00045A2B">
      <w:pPr>
        <w:pStyle w:val="ListParagraph"/>
        <w:ind w:left="0"/>
        <w:jc w:val="both"/>
        <w:rPr>
          <w:rFonts w:ascii="Arial" w:eastAsia="Arial" w:hAnsi="Arial" w:cs="Arial"/>
          <w:sz w:val="24"/>
          <w:szCs w:val="24"/>
        </w:rPr>
      </w:pPr>
      <w:r w:rsidRPr="0025302F">
        <w:rPr>
          <w:rFonts w:ascii="Arial" w:hAnsi="Arial"/>
          <w:sz w:val="24"/>
          <w:szCs w:val="24"/>
        </w:rPr>
        <w:t>This Policy shall take effect upon approval of the Board of Directors.</w:t>
      </w:r>
    </w:p>
    <w:p w14:paraId="6F5A1E1C" w14:textId="77777777" w:rsidR="0005035E" w:rsidRDefault="0005035E">
      <w:pPr>
        <w:pStyle w:val="ListParagraph"/>
        <w:ind w:left="1440" w:hanging="360"/>
        <w:jc w:val="both"/>
        <w:rPr>
          <w:rFonts w:ascii="Arial" w:eastAsia="Arial" w:hAnsi="Arial" w:cs="Arial"/>
          <w:sz w:val="24"/>
          <w:szCs w:val="24"/>
        </w:rPr>
      </w:pPr>
    </w:p>
    <w:p w14:paraId="6F420903" w14:textId="77777777" w:rsidR="0005035E" w:rsidRDefault="0005035E">
      <w:pPr>
        <w:pStyle w:val="ListParagraph"/>
        <w:ind w:left="0"/>
        <w:jc w:val="both"/>
        <w:rPr>
          <w:rFonts w:ascii="Arial" w:eastAsia="Arial" w:hAnsi="Arial" w:cs="Arial"/>
          <w:sz w:val="24"/>
          <w:szCs w:val="24"/>
        </w:rPr>
      </w:pPr>
    </w:p>
    <w:p w14:paraId="5360A735" w14:textId="77777777" w:rsidR="0005035E" w:rsidRDefault="0005035E">
      <w:pPr>
        <w:pStyle w:val="Body"/>
        <w:jc w:val="both"/>
        <w:rPr>
          <w:rFonts w:ascii="Arial" w:eastAsia="Arial" w:hAnsi="Arial" w:cs="Arial"/>
        </w:rPr>
      </w:pPr>
    </w:p>
    <w:p w14:paraId="3DFB847B" w14:textId="77777777" w:rsidR="0005035E" w:rsidRDefault="0005035E">
      <w:pPr>
        <w:pStyle w:val="Body"/>
        <w:jc w:val="both"/>
        <w:rPr>
          <w:rFonts w:ascii="Arial" w:eastAsia="Arial" w:hAnsi="Arial" w:cs="Arial"/>
        </w:rPr>
      </w:pPr>
    </w:p>
    <w:p w14:paraId="75162F8F" w14:textId="77777777" w:rsidR="0005035E" w:rsidRDefault="0005035E">
      <w:pPr>
        <w:pStyle w:val="Body"/>
        <w:jc w:val="both"/>
        <w:rPr>
          <w:rFonts w:ascii="Arial" w:eastAsia="Arial" w:hAnsi="Arial" w:cs="Arial"/>
        </w:rPr>
      </w:pPr>
    </w:p>
    <w:p w14:paraId="6F2B68B9" w14:textId="77777777" w:rsidR="0005035E" w:rsidRDefault="0005035E">
      <w:pPr>
        <w:pStyle w:val="Body"/>
        <w:jc w:val="both"/>
        <w:rPr>
          <w:rFonts w:ascii="Arial" w:eastAsia="Arial" w:hAnsi="Arial" w:cs="Arial"/>
        </w:rPr>
      </w:pPr>
    </w:p>
    <w:p w14:paraId="6F5D7113" w14:textId="77777777" w:rsidR="0005035E" w:rsidRDefault="0005035E">
      <w:pPr>
        <w:pStyle w:val="Body"/>
        <w:jc w:val="both"/>
        <w:rPr>
          <w:rFonts w:ascii="Arial" w:eastAsia="Arial" w:hAnsi="Arial" w:cs="Arial"/>
        </w:rPr>
      </w:pPr>
    </w:p>
    <w:p w14:paraId="6EC7C715" w14:textId="77777777" w:rsidR="0005035E" w:rsidRDefault="0005035E">
      <w:pPr>
        <w:pStyle w:val="Body"/>
        <w:jc w:val="both"/>
      </w:pPr>
    </w:p>
    <w:sectPr w:rsidR="0005035E">
      <w:headerReference w:type="even" r:id="rId8"/>
      <w:headerReference w:type="default" r:id="rId9"/>
      <w:footerReference w:type="even" r:id="rId10"/>
      <w:footerReference w:type="default" r:id="rId11"/>
      <w:headerReference w:type="first" r:id="rId12"/>
      <w:footerReference w:type="first" r:id="rId13"/>
      <w:pgSz w:w="11900" w:h="16840"/>
      <w:pgMar w:top="1296" w:right="1296" w:bottom="1152" w:left="1296"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793E" w14:textId="77777777" w:rsidR="00FE5FC0" w:rsidRDefault="00FE5FC0">
      <w:r>
        <w:separator/>
      </w:r>
    </w:p>
  </w:endnote>
  <w:endnote w:type="continuationSeparator" w:id="0">
    <w:p w14:paraId="1E095E38" w14:textId="77777777" w:rsidR="00FE5FC0" w:rsidRDefault="00FE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E7C3" w14:textId="77777777" w:rsidR="00F6394B" w:rsidRDefault="00F63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8881" w14:textId="77777777" w:rsidR="0005035E" w:rsidRDefault="00C85A04">
    <w:pPr>
      <w:pStyle w:val="Footer"/>
      <w:jc w:val="right"/>
      <w:rPr>
        <w:rFonts w:ascii="Arial" w:eastAsia="Arial" w:hAnsi="Arial" w:cs="Arial"/>
        <w:sz w:val="18"/>
        <w:szCs w:val="18"/>
      </w:rPr>
    </w:pPr>
    <w:r>
      <w:rPr>
        <w:rFonts w:ascii="Arial" w:hAnsi="Arial"/>
        <w:sz w:val="18"/>
        <w:szCs w:val="18"/>
      </w:rPr>
      <w:t>Jackstones, Inc.</w:t>
    </w:r>
  </w:p>
  <w:p w14:paraId="5B59BAE4" w14:textId="77777777" w:rsidR="0005035E" w:rsidRDefault="00C85A04">
    <w:pPr>
      <w:pStyle w:val="Footer"/>
      <w:jc w:val="right"/>
      <w:rPr>
        <w:rFonts w:ascii="Arial" w:eastAsia="Arial" w:hAnsi="Arial" w:cs="Arial"/>
        <w:sz w:val="18"/>
        <w:szCs w:val="18"/>
      </w:rPr>
    </w:pPr>
    <w:r>
      <w:rPr>
        <w:rFonts w:ascii="Arial" w:hAnsi="Arial"/>
        <w:sz w:val="18"/>
        <w:szCs w:val="18"/>
      </w:rPr>
      <w:t>Risk Management</w:t>
    </w:r>
  </w:p>
  <w:p w14:paraId="1C63AAC0" w14:textId="77777777" w:rsidR="0005035E" w:rsidRDefault="00C85A04">
    <w:pPr>
      <w:pStyle w:val="Footer"/>
      <w:jc w:val="right"/>
    </w:pPr>
    <w:r>
      <w:rPr>
        <w:rFonts w:ascii="Arial" w:hAnsi="Arial"/>
        <w:color w:val="A6A6A6"/>
        <w:sz w:val="18"/>
        <w:szCs w:val="18"/>
        <w:u w:color="A6A6A6"/>
      </w:rPr>
      <w:t xml:space="preserve">Page </w:t>
    </w:r>
    <w:r>
      <w:rPr>
        <w:rFonts w:ascii="Arial" w:eastAsia="Arial" w:hAnsi="Arial" w:cs="Arial"/>
        <w:b/>
        <w:bCs/>
        <w:color w:val="A6A6A6"/>
        <w:sz w:val="18"/>
        <w:szCs w:val="18"/>
        <w:u w:color="A6A6A6"/>
      </w:rPr>
      <w:fldChar w:fldCharType="begin"/>
    </w:r>
    <w:r>
      <w:rPr>
        <w:rFonts w:ascii="Arial" w:eastAsia="Arial" w:hAnsi="Arial" w:cs="Arial"/>
        <w:b/>
        <w:bCs/>
        <w:color w:val="A6A6A6"/>
        <w:sz w:val="18"/>
        <w:szCs w:val="18"/>
        <w:u w:color="A6A6A6"/>
      </w:rPr>
      <w:instrText xml:space="preserve"> PAGE </w:instrText>
    </w:r>
    <w:r>
      <w:rPr>
        <w:rFonts w:ascii="Arial" w:eastAsia="Arial" w:hAnsi="Arial" w:cs="Arial"/>
        <w:b/>
        <w:bCs/>
        <w:color w:val="A6A6A6"/>
        <w:sz w:val="18"/>
        <w:szCs w:val="18"/>
        <w:u w:color="A6A6A6"/>
      </w:rPr>
      <w:fldChar w:fldCharType="separate"/>
    </w:r>
    <w:r>
      <w:rPr>
        <w:rFonts w:ascii="Arial" w:eastAsia="Arial" w:hAnsi="Arial" w:cs="Arial"/>
        <w:b/>
        <w:bCs/>
        <w:color w:val="A6A6A6"/>
        <w:sz w:val="18"/>
        <w:szCs w:val="18"/>
        <w:u w:color="A6A6A6"/>
      </w:rPr>
      <w:t>5</w:t>
    </w:r>
    <w:r>
      <w:rPr>
        <w:rFonts w:ascii="Arial" w:eastAsia="Arial" w:hAnsi="Arial" w:cs="Arial"/>
        <w:b/>
        <w:bCs/>
        <w:color w:val="A6A6A6"/>
        <w:sz w:val="18"/>
        <w:szCs w:val="18"/>
        <w:u w:color="A6A6A6"/>
      </w:rPr>
      <w:fldChar w:fldCharType="end"/>
    </w:r>
    <w:r>
      <w:rPr>
        <w:rFonts w:ascii="Arial" w:hAnsi="Arial"/>
        <w:color w:val="A6A6A6"/>
        <w:sz w:val="18"/>
        <w:szCs w:val="18"/>
        <w:u w:color="A6A6A6"/>
      </w:rPr>
      <w:t xml:space="preserve"> of </w:t>
    </w:r>
    <w:r>
      <w:rPr>
        <w:rFonts w:ascii="Arial" w:eastAsia="Arial" w:hAnsi="Arial" w:cs="Arial"/>
        <w:b/>
        <w:bCs/>
        <w:color w:val="A6A6A6"/>
        <w:sz w:val="18"/>
        <w:szCs w:val="18"/>
        <w:u w:color="A6A6A6"/>
      </w:rPr>
      <w:fldChar w:fldCharType="begin"/>
    </w:r>
    <w:r>
      <w:rPr>
        <w:rFonts w:ascii="Arial" w:eastAsia="Arial" w:hAnsi="Arial" w:cs="Arial"/>
        <w:b/>
        <w:bCs/>
        <w:color w:val="A6A6A6"/>
        <w:sz w:val="18"/>
        <w:szCs w:val="18"/>
        <w:u w:color="A6A6A6"/>
      </w:rPr>
      <w:instrText xml:space="preserve"> NUMPAGES </w:instrText>
    </w:r>
    <w:r>
      <w:rPr>
        <w:rFonts w:ascii="Arial" w:eastAsia="Arial" w:hAnsi="Arial" w:cs="Arial"/>
        <w:b/>
        <w:bCs/>
        <w:color w:val="A6A6A6"/>
        <w:sz w:val="18"/>
        <w:szCs w:val="18"/>
        <w:u w:color="A6A6A6"/>
      </w:rPr>
      <w:fldChar w:fldCharType="separate"/>
    </w:r>
    <w:r>
      <w:rPr>
        <w:rFonts w:ascii="Arial" w:eastAsia="Arial" w:hAnsi="Arial" w:cs="Arial"/>
        <w:b/>
        <w:bCs/>
        <w:color w:val="A6A6A6"/>
        <w:sz w:val="18"/>
        <w:szCs w:val="18"/>
        <w:u w:color="A6A6A6"/>
      </w:rPr>
      <w:t>5</w:t>
    </w:r>
    <w:r>
      <w:rPr>
        <w:rFonts w:ascii="Arial" w:eastAsia="Arial" w:hAnsi="Arial" w:cs="Arial"/>
        <w:b/>
        <w:bCs/>
        <w:color w:val="A6A6A6"/>
        <w:sz w:val="18"/>
        <w:szCs w:val="18"/>
        <w:u w:color="A6A6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D814" w14:textId="77777777" w:rsidR="0005035E" w:rsidRDefault="000503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6EEE" w14:textId="77777777" w:rsidR="00FE5FC0" w:rsidRDefault="00FE5FC0">
      <w:r>
        <w:separator/>
      </w:r>
    </w:p>
  </w:footnote>
  <w:footnote w:type="continuationSeparator" w:id="0">
    <w:p w14:paraId="0C6ADF4F" w14:textId="77777777" w:rsidR="00FE5FC0" w:rsidRDefault="00FE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6E39" w14:textId="77777777" w:rsidR="00F6394B" w:rsidRDefault="00F6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925C" w14:textId="77777777" w:rsidR="0005035E" w:rsidRDefault="0005035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F2D5" w14:textId="77777777" w:rsidR="0005035E" w:rsidRDefault="00C85A04">
    <w:pPr>
      <w:pStyle w:val="BodyA"/>
      <w:rPr>
        <w:b/>
        <w:bCs/>
        <w:sz w:val="24"/>
        <w:szCs w:val="24"/>
      </w:rPr>
    </w:pPr>
    <w:r>
      <w:rPr>
        <w:noProof/>
        <w:lang w:val="it-IT"/>
      </w:rPr>
      <mc:AlternateContent>
        <mc:Choice Requires="wps">
          <w:drawing>
            <wp:anchor distT="152400" distB="152400" distL="152400" distR="152400" simplePos="0" relativeHeight="251658240" behindDoc="1" locked="0" layoutInCell="1" allowOverlap="1" wp14:anchorId="79A6CA03" wp14:editId="0EA0DB24">
              <wp:simplePos x="0" y="0"/>
              <wp:positionH relativeFrom="page">
                <wp:posOffset>1203956</wp:posOffset>
              </wp:positionH>
              <wp:positionV relativeFrom="page">
                <wp:posOffset>723900</wp:posOffset>
              </wp:positionV>
              <wp:extent cx="4705350" cy="571501"/>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4705350" cy="571501"/>
                      </a:xfrm>
                      <a:prstGeom prst="rect">
                        <a:avLst/>
                      </a:prstGeom>
                      <a:solidFill>
                        <a:srgbClr val="FFFFFF"/>
                      </a:solidFill>
                      <a:ln w="10160" cap="flat">
                        <a:solidFill>
                          <a:srgbClr val="FFFFFF"/>
                        </a:solidFill>
                        <a:prstDash val="solid"/>
                        <a:round/>
                      </a:ln>
                      <a:effectLst/>
                    </wps:spPr>
                    <wps:txbx>
                      <w:txbxContent>
                        <w:p w14:paraId="1EA7B983" w14:textId="77777777" w:rsidR="0005035E" w:rsidRDefault="00C85A04">
                          <w:pPr>
                            <w:pStyle w:val="BodyA"/>
                            <w:jc w:val="center"/>
                          </w:pPr>
                          <w:r>
                            <w:rPr>
                              <w:rFonts w:ascii="Arial Black" w:hAnsi="Arial Black"/>
                              <w:color w:val="548DD4"/>
                              <w:sz w:val="64"/>
                              <w:szCs w:val="64"/>
                              <w:u w:color="548DD4"/>
                              <w:lang w:val="pt-PT"/>
                            </w:rPr>
                            <w:t>JACKSTONES, INC.</w:t>
                          </w:r>
                        </w:p>
                      </w:txbxContent>
                    </wps:txbx>
                    <wps:bodyPr wrap="square" lIns="45718" tIns="45718" rIns="45718" bIns="45718" numCol="1" anchor="t">
                      <a:noAutofit/>
                    </wps:bodyPr>
                  </wps:wsp>
                </a:graphicData>
              </a:graphic>
            </wp:anchor>
          </w:drawing>
        </mc:Choice>
        <mc:Fallback>
          <w:pict>
            <v:shapetype w14:anchorId="79A6CA03" id="_x0000_t202" coordsize="21600,21600" o:spt="202" path="m,l,21600r21600,l21600,xe">
              <v:stroke joinstyle="miter"/>
              <v:path gradientshapeok="t" o:connecttype="rect"/>
            </v:shapetype>
            <v:shape id="officeArt object" o:spid="_x0000_s1026" type="#_x0000_t202" alt="officeArt object" style="position:absolute;margin-left:94.8pt;margin-top:57pt;width:370.5pt;height: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" strokecolor="white" strokeweight=".8pt">
              <v:stroke joinstyle="round"/>
              <v:textbox inset="1.2699mm,1.2699mm,1.2699mm,1.2699mm">
                <w:txbxContent>
                  <w:p w14:paraId="1EA7B983" w14:textId="77777777" w:rsidR="0005035E" w:rsidRDefault="00C85A04">
                    <w:pPr>
                      <w:pStyle w:val="BodyA"/>
                      <w:jc w:val="center"/>
                    </w:pPr>
                    <w:r>
                      <w:rPr>
                        <w:rFonts w:ascii="Arial Black" w:hAnsi="Arial Black"/>
                        <w:color w:val="548DD4"/>
                        <w:sz w:val="64"/>
                        <w:szCs w:val="64"/>
                        <w:u w:color="548DD4"/>
                        <w:lang w:val="pt-PT"/>
                      </w:rPr>
                      <w:t>JACKSTONES, INC.</w:t>
                    </w:r>
                  </w:p>
                </w:txbxContent>
              </v:textbox>
              <w10:wrap anchorx="page" anchory="page"/>
            </v:shape>
          </w:pict>
        </mc:Fallback>
      </mc:AlternateContent>
    </w:r>
    <w:r>
      <w:rPr>
        <w:noProof/>
        <w:lang w:val="it-IT"/>
      </w:rPr>
      <mc:AlternateContent>
        <mc:Choice Requires="wps">
          <w:drawing>
            <wp:anchor distT="152400" distB="152400" distL="152400" distR="152400" simplePos="0" relativeHeight="251659264" behindDoc="1" locked="0" layoutInCell="1" allowOverlap="1" wp14:anchorId="4C03A5E8" wp14:editId="4300871A">
              <wp:simplePos x="0" y="0"/>
              <wp:positionH relativeFrom="page">
                <wp:posOffset>1037587</wp:posOffset>
              </wp:positionH>
              <wp:positionV relativeFrom="page">
                <wp:posOffset>753109</wp:posOffset>
              </wp:positionV>
              <wp:extent cx="548640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486402" cy="0"/>
                      </a:xfrm>
                      <a:prstGeom prst="line">
                        <a:avLst/>
                      </a:prstGeom>
                      <a:noFill/>
                      <a:ln w="10160" cap="flat">
                        <a:solidFill>
                          <a:srgbClr val="000000"/>
                        </a:solidFill>
                        <a:prstDash val="solid"/>
                        <a:round/>
                      </a:ln>
                      <a:effectLst/>
                    </wps:spPr>
                    <wps:bodyPr/>
                  </wps:wsp>
                </a:graphicData>
              </a:graphic>
            </wp:anchor>
          </w:drawing>
        </mc:Choice>
        <mc:Fallback>
          <w:pict>
            <v:line id="_x0000_s1027" style="visibility:visible;position:absolute;margin-left:81.7pt;margin-top:59.3pt;width:43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14:paraId="58A9BB48" w14:textId="77777777" w:rsidR="0005035E" w:rsidRDefault="0005035E">
    <w:pPr>
      <w:pStyle w:val="BodyA"/>
      <w:rPr>
        <w:b/>
        <w:bCs/>
        <w:sz w:val="24"/>
        <w:szCs w:val="24"/>
      </w:rPr>
    </w:pPr>
  </w:p>
  <w:p w14:paraId="02829433" w14:textId="77777777" w:rsidR="0005035E" w:rsidRDefault="0005035E">
    <w:pPr>
      <w:pStyle w:val="BodyA"/>
      <w:jc w:val="center"/>
      <w:rPr>
        <w:b/>
        <w:bCs/>
        <w:sz w:val="24"/>
        <w:szCs w:val="24"/>
      </w:rPr>
    </w:pPr>
  </w:p>
  <w:p w14:paraId="667C103D" w14:textId="77777777" w:rsidR="0005035E" w:rsidRDefault="0005035E">
    <w:pPr>
      <w:pStyle w:val="BodyA"/>
      <w:jc w:val="center"/>
      <w:rPr>
        <w:color w:val="808080"/>
        <w:sz w:val="16"/>
        <w:szCs w:val="16"/>
        <w:u w:color="808080"/>
      </w:rPr>
    </w:pPr>
  </w:p>
  <w:p w14:paraId="4087D858" w14:textId="77777777" w:rsidR="0005035E" w:rsidRDefault="00C85A04">
    <w:pPr>
      <w:pStyle w:val="BodyA"/>
      <w:jc w:val="center"/>
    </w:pPr>
    <w:r>
      <w:rPr>
        <w:rFonts w:ascii="Arial" w:hAnsi="Arial"/>
        <w:color w:val="808080"/>
        <w:u w:color="808080"/>
        <w:lang w:val="it-IT"/>
      </w:rPr>
      <w:t xml:space="preserve">593 Antonio Drive, </w:t>
    </w:r>
    <w:proofErr w:type="spellStart"/>
    <w:r>
      <w:rPr>
        <w:rFonts w:ascii="Arial" w:hAnsi="Arial"/>
        <w:color w:val="808080"/>
        <w:u w:color="808080"/>
        <w:lang w:val="it-IT"/>
      </w:rPr>
      <w:t>Bagumbayan</w:t>
    </w:r>
    <w:proofErr w:type="spellEnd"/>
    <w:r>
      <w:rPr>
        <w:rFonts w:ascii="Arial" w:hAnsi="Arial"/>
        <w:color w:val="808080"/>
        <w:u w:color="808080"/>
        <w:lang w:val="it-IT"/>
      </w:rPr>
      <w:t xml:space="preserve">, </w:t>
    </w:r>
    <w:proofErr w:type="spellStart"/>
    <w:r>
      <w:rPr>
        <w:rFonts w:ascii="Arial" w:hAnsi="Arial"/>
        <w:color w:val="808080"/>
        <w:u w:color="808080"/>
        <w:lang w:val="it-IT"/>
      </w:rPr>
      <w:t>Taguig</w:t>
    </w:r>
    <w:proofErr w:type="spellEnd"/>
    <w:r>
      <w:rPr>
        <w:rFonts w:ascii="Arial" w:hAnsi="Arial"/>
        <w:color w:val="808080"/>
        <w:u w:color="808080"/>
        <w:lang w:val="it-IT"/>
      </w:rPr>
      <w:t xml:space="preserve"> City 1630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0EF4"/>
    <w:multiLevelType w:val="hybridMultilevel"/>
    <w:tmpl w:val="6B285316"/>
    <w:numStyleLink w:val="ImportedStyle3"/>
  </w:abstractNum>
  <w:abstractNum w:abstractNumId="1" w15:restartNumberingAfterBreak="0">
    <w:nsid w:val="19F32A8F"/>
    <w:multiLevelType w:val="hybridMultilevel"/>
    <w:tmpl w:val="BB3A4A62"/>
    <w:styleLink w:val="ImportedStyle2"/>
    <w:lvl w:ilvl="0" w:tplc="EE829EF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ACEA4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BE8D9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60FA3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88431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F63E6A">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D0F6B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64161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069A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D939CF"/>
    <w:multiLevelType w:val="hybridMultilevel"/>
    <w:tmpl w:val="D330881E"/>
    <w:styleLink w:val="ImportedStyle6"/>
    <w:lvl w:ilvl="0" w:tplc="4E6C0336">
      <w:start w:val="1"/>
      <w:numFmt w:val="decimal"/>
      <w:lvlText w:val="%1."/>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E4A77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DEF91A">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08661FE">
      <w:start w:val="1"/>
      <w:numFmt w:val="decimal"/>
      <w:lvlText w:val="%4."/>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4EE510">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8D30E">
      <w:start w:val="1"/>
      <w:numFmt w:val="lowerRoman"/>
      <w:lvlText w:val="%6."/>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248BB00">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493A2">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E4BB62">
      <w:start w:val="1"/>
      <w:numFmt w:val="lowerRoman"/>
      <w:lvlText w:val="%9."/>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E85123"/>
    <w:multiLevelType w:val="hybridMultilevel"/>
    <w:tmpl w:val="AF280006"/>
    <w:numStyleLink w:val="ImportedStyle4"/>
  </w:abstractNum>
  <w:abstractNum w:abstractNumId="4" w15:restartNumberingAfterBreak="0">
    <w:nsid w:val="37020786"/>
    <w:multiLevelType w:val="hybridMultilevel"/>
    <w:tmpl w:val="C0EE2510"/>
    <w:styleLink w:val="ImportedStyle5"/>
    <w:lvl w:ilvl="0" w:tplc="2B04BF7E">
      <w:start w:val="1"/>
      <w:numFmt w:val="decimal"/>
      <w:lvlText w:val="%1."/>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4C19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4271B4">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AC0214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4002C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EA8C62">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9C951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12B3A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9CA4BE">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952522"/>
    <w:multiLevelType w:val="hybridMultilevel"/>
    <w:tmpl w:val="6B285316"/>
    <w:styleLink w:val="ImportedStyle3"/>
    <w:lvl w:ilvl="0" w:tplc="FE2A33EC">
      <w:start w:val="1"/>
      <w:numFmt w:val="decimal"/>
      <w:lvlText w:val="%1."/>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34010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8C56D6">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E6932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0EC85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02EF56">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D0823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3C486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948958">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C61A65"/>
    <w:multiLevelType w:val="hybridMultilevel"/>
    <w:tmpl w:val="D330881E"/>
    <w:numStyleLink w:val="ImportedStyle6"/>
  </w:abstractNum>
  <w:abstractNum w:abstractNumId="7" w15:restartNumberingAfterBreak="0">
    <w:nsid w:val="57523D85"/>
    <w:multiLevelType w:val="hybridMultilevel"/>
    <w:tmpl w:val="C0EE2510"/>
    <w:numStyleLink w:val="ImportedStyle5"/>
  </w:abstractNum>
  <w:abstractNum w:abstractNumId="8" w15:restartNumberingAfterBreak="0">
    <w:nsid w:val="61176E47"/>
    <w:multiLevelType w:val="hybridMultilevel"/>
    <w:tmpl w:val="AF280006"/>
    <w:styleLink w:val="ImportedStyle4"/>
    <w:lvl w:ilvl="0" w:tplc="62D2852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66A16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8643F6">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156704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CC6D7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A4796C">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0C7E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00CC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34EAC2">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2A0990"/>
    <w:multiLevelType w:val="hybridMultilevel"/>
    <w:tmpl w:val="BB3A4A62"/>
    <w:numStyleLink w:val="ImportedStyle2"/>
  </w:abstractNum>
  <w:num w:numId="1">
    <w:abstractNumId w:val="1"/>
  </w:num>
  <w:num w:numId="2">
    <w:abstractNumId w:val="9"/>
  </w:num>
  <w:num w:numId="3">
    <w:abstractNumId w:val="5"/>
  </w:num>
  <w:num w:numId="4">
    <w:abstractNumId w:val="0"/>
  </w:num>
  <w:num w:numId="5">
    <w:abstractNumId w:val="8"/>
  </w:num>
  <w:num w:numId="6">
    <w:abstractNumId w:val="3"/>
  </w:num>
  <w:num w:numId="7">
    <w:abstractNumId w:val="4"/>
  </w:num>
  <w:num w:numId="8">
    <w:abstractNumId w:val="7"/>
  </w:num>
  <w:num w:numId="9">
    <w:abstractNumId w:val="3"/>
    <w:lvlOverride w:ilvl="0">
      <w:startOverride w:val="2"/>
    </w:lvlOverride>
  </w:num>
  <w:num w:numId="10">
    <w:abstractNumId w:val="2"/>
  </w:num>
  <w:num w:numId="11">
    <w:abstractNumId w:val="6"/>
    <w:lvlOverride w:ilvl="0">
      <w:lvl w:ilvl="0" w:tplc="35E27C2E">
        <w:start w:val="1"/>
        <w:numFmt w:val="decimal"/>
        <w:lvlText w:val="%1."/>
        <w:lvlJc w:val="left"/>
        <w:pPr>
          <w:ind w:left="1444"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51C2C6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6"/>
    <w:lvlOverride w:ilvl="0">
      <w:lvl w:ilvl="0" w:tplc="35E27C2E">
        <w:start w:val="1"/>
        <w:numFmt w:val="decimal"/>
        <w:lvlText w:val="%1."/>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1C2C6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704C8E">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E22F0A">
        <w:start w:val="1"/>
        <w:numFmt w:val="decimal"/>
        <w:lvlText w:val="%4."/>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46E89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EA5B28">
        <w:start w:val="1"/>
        <w:numFmt w:val="lowerRoman"/>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EA1528">
        <w:start w:val="1"/>
        <w:numFmt w:val="decimal"/>
        <w:lvlText w:val="%7."/>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0A8EDA">
        <w:start w:val="1"/>
        <w:numFmt w:val="lowerLetter"/>
        <w:lvlText w:val="%8."/>
        <w:lvlJc w:val="left"/>
        <w:pPr>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22EC8A">
        <w:start w:val="1"/>
        <w:numFmt w:val="lowerRoman"/>
        <w:lvlText w:val="%9."/>
        <w:lvlJc w:val="left"/>
        <w:pPr>
          <w:ind w:left="50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tplc="35E27C2E">
        <w:start w:val="1"/>
        <w:numFmt w:val="decimal"/>
        <w:lvlText w:val="%1."/>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1C2C6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8704C8E">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E22F0A">
        <w:start w:val="1"/>
        <w:numFmt w:val="decimal"/>
        <w:lvlText w:val="%4."/>
        <w:lvlJc w:val="left"/>
        <w:pPr>
          <w:ind w:left="1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46E89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EA5B28">
        <w:start w:val="1"/>
        <w:numFmt w:val="lowerRoman"/>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EA1528">
        <w:start w:val="1"/>
        <w:numFmt w:val="decimal"/>
        <w:lvlText w:val="%7."/>
        <w:lvlJc w:val="left"/>
        <w:pPr>
          <w:tabs>
            <w:tab w:val="left" w:pos="288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0A8EDA">
        <w:start w:val="1"/>
        <w:numFmt w:val="lowerLetter"/>
        <w:lvlText w:val="%8."/>
        <w:lvlJc w:val="left"/>
        <w:pPr>
          <w:tabs>
            <w:tab w:val="left" w:pos="2880"/>
          </w:tabs>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22EC8A">
        <w:start w:val="1"/>
        <w:numFmt w:val="lowerRoman"/>
        <w:lvlText w:val="%9."/>
        <w:lvlJc w:val="left"/>
        <w:pPr>
          <w:tabs>
            <w:tab w:val="left" w:pos="2880"/>
          </w:tabs>
          <w:ind w:left="50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5E"/>
    <w:rsid w:val="0000514E"/>
    <w:rsid w:val="00045A2B"/>
    <w:rsid w:val="0005035E"/>
    <w:rsid w:val="00052891"/>
    <w:rsid w:val="000D3448"/>
    <w:rsid w:val="00195A7C"/>
    <w:rsid w:val="001D7A77"/>
    <w:rsid w:val="0025302F"/>
    <w:rsid w:val="002C6268"/>
    <w:rsid w:val="00336FDD"/>
    <w:rsid w:val="00374127"/>
    <w:rsid w:val="00381579"/>
    <w:rsid w:val="003959C3"/>
    <w:rsid w:val="003B6372"/>
    <w:rsid w:val="003C6463"/>
    <w:rsid w:val="00506DF2"/>
    <w:rsid w:val="00517069"/>
    <w:rsid w:val="00692297"/>
    <w:rsid w:val="00715A89"/>
    <w:rsid w:val="007313C5"/>
    <w:rsid w:val="007E7682"/>
    <w:rsid w:val="00836645"/>
    <w:rsid w:val="008A05C9"/>
    <w:rsid w:val="008B087D"/>
    <w:rsid w:val="009405AB"/>
    <w:rsid w:val="0095513E"/>
    <w:rsid w:val="00A635A6"/>
    <w:rsid w:val="00B619DC"/>
    <w:rsid w:val="00B82275"/>
    <w:rsid w:val="00BA3C14"/>
    <w:rsid w:val="00BC4B76"/>
    <w:rsid w:val="00C66408"/>
    <w:rsid w:val="00C85A04"/>
    <w:rsid w:val="00CB6FA6"/>
    <w:rsid w:val="00D77037"/>
    <w:rsid w:val="00D93BB5"/>
    <w:rsid w:val="00D95320"/>
    <w:rsid w:val="00EB2CE5"/>
    <w:rsid w:val="00ED7EE5"/>
    <w:rsid w:val="00F016A4"/>
    <w:rsid w:val="00F14746"/>
    <w:rsid w:val="00F6394B"/>
    <w:rsid w:val="00FE5FC0"/>
    <w:rsid w:val="00FF3C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352E"/>
  <w15:docId w15:val="{4113BB44-38E8-FD45-8E55-AB78738C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lang w:val="en-US"/>
    </w:rPr>
  </w:style>
  <w:style w:type="paragraph" w:customStyle="1" w:styleId="BodyA">
    <w:name w:val="Body A"/>
    <w:rPr>
      <w:rFonts w:eastAsia="Times New Roman"/>
      <w:color w:val="000000"/>
      <w:u w:color="000000"/>
      <w:lang w:val="en-US"/>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10"/>
      </w:numPr>
    </w:pPr>
  </w:style>
  <w:style w:type="paragraph" w:styleId="Header">
    <w:name w:val="header"/>
    <w:basedOn w:val="Normal"/>
    <w:link w:val="HeaderChar"/>
    <w:uiPriority w:val="99"/>
    <w:unhideWhenUsed/>
    <w:rsid w:val="00F6394B"/>
    <w:pPr>
      <w:tabs>
        <w:tab w:val="center" w:pos="4680"/>
        <w:tab w:val="right" w:pos="9360"/>
      </w:tabs>
    </w:pPr>
  </w:style>
  <w:style w:type="character" w:customStyle="1" w:styleId="HeaderChar">
    <w:name w:val="Header Char"/>
    <w:basedOn w:val="DefaultParagraphFont"/>
    <w:link w:val="Header"/>
    <w:uiPriority w:val="99"/>
    <w:rsid w:val="00F6394B"/>
    <w:rPr>
      <w:sz w:val="24"/>
      <w:szCs w:val="24"/>
      <w:lang w:val="en-US"/>
    </w:rPr>
  </w:style>
  <w:style w:type="character" w:styleId="CommentReference">
    <w:name w:val="annotation reference"/>
    <w:basedOn w:val="DefaultParagraphFont"/>
    <w:uiPriority w:val="99"/>
    <w:semiHidden/>
    <w:unhideWhenUsed/>
    <w:rsid w:val="00F6394B"/>
    <w:rPr>
      <w:sz w:val="16"/>
      <w:szCs w:val="16"/>
    </w:rPr>
  </w:style>
  <w:style w:type="paragraph" w:styleId="CommentText">
    <w:name w:val="annotation text"/>
    <w:basedOn w:val="Normal"/>
    <w:link w:val="CommentTextChar"/>
    <w:uiPriority w:val="99"/>
    <w:semiHidden/>
    <w:unhideWhenUsed/>
    <w:rsid w:val="00F6394B"/>
    <w:rPr>
      <w:sz w:val="20"/>
      <w:szCs w:val="20"/>
    </w:rPr>
  </w:style>
  <w:style w:type="character" w:customStyle="1" w:styleId="CommentTextChar">
    <w:name w:val="Comment Text Char"/>
    <w:basedOn w:val="DefaultParagraphFont"/>
    <w:link w:val="CommentText"/>
    <w:uiPriority w:val="99"/>
    <w:semiHidden/>
    <w:rsid w:val="00F6394B"/>
    <w:rPr>
      <w:lang w:val="en-US"/>
    </w:rPr>
  </w:style>
  <w:style w:type="paragraph" w:styleId="CommentSubject">
    <w:name w:val="annotation subject"/>
    <w:basedOn w:val="CommentText"/>
    <w:next w:val="CommentText"/>
    <w:link w:val="CommentSubjectChar"/>
    <w:uiPriority w:val="99"/>
    <w:semiHidden/>
    <w:unhideWhenUsed/>
    <w:rsid w:val="00F6394B"/>
    <w:rPr>
      <w:b/>
      <w:bCs/>
    </w:rPr>
  </w:style>
  <w:style w:type="character" w:customStyle="1" w:styleId="CommentSubjectChar">
    <w:name w:val="Comment Subject Char"/>
    <w:basedOn w:val="CommentTextChar"/>
    <w:link w:val="CommentSubject"/>
    <w:uiPriority w:val="99"/>
    <w:semiHidden/>
    <w:rsid w:val="00F6394B"/>
    <w:rPr>
      <w:b/>
      <w:bCs/>
      <w:lang w:val="en-US"/>
    </w:rPr>
  </w:style>
  <w:style w:type="paragraph" w:styleId="BalloonText">
    <w:name w:val="Balloon Text"/>
    <w:basedOn w:val="Normal"/>
    <w:link w:val="BalloonTextChar"/>
    <w:uiPriority w:val="99"/>
    <w:semiHidden/>
    <w:unhideWhenUsed/>
    <w:rsid w:val="00F6394B"/>
    <w:rPr>
      <w:sz w:val="18"/>
      <w:szCs w:val="18"/>
    </w:rPr>
  </w:style>
  <w:style w:type="character" w:customStyle="1" w:styleId="BalloonTextChar">
    <w:name w:val="Balloon Text Char"/>
    <w:basedOn w:val="DefaultParagraphFont"/>
    <w:link w:val="BalloonText"/>
    <w:uiPriority w:val="99"/>
    <w:semiHidden/>
    <w:rsid w:val="00F6394B"/>
    <w:rPr>
      <w:sz w:val="18"/>
      <w:szCs w:val="18"/>
      <w:lang w:val="en-US"/>
    </w:rPr>
  </w:style>
  <w:style w:type="character" w:customStyle="1" w:styleId="apple-converted-space">
    <w:name w:val="apple-converted-space"/>
    <w:basedOn w:val="DefaultParagraphFont"/>
    <w:rsid w:val="002C6268"/>
  </w:style>
  <w:style w:type="table" w:styleId="TableGrid">
    <w:name w:val="Table Grid"/>
    <w:basedOn w:val="TableNormal"/>
    <w:uiPriority w:val="39"/>
    <w:rsid w:val="00CB6FA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4B7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55034">
      <w:bodyDiv w:val="1"/>
      <w:marLeft w:val="0"/>
      <w:marRight w:val="0"/>
      <w:marTop w:val="0"/>
      <w:marBottom w:val="0"/>
      <w:divBdr>
        <w:top w:val="none" w:sz="0" w:space="0" w:color="auto"/>
        <w:left w:val="none" w:sz="0" w:space="0" w:color="auto"/>
        <w:bottom w:val="none" w:sz="0" w:space="0" w:color="auto"/>
        <w:right w:val="none" w:sz="0" w:space="0" w:color="auto"/>
      </w:divBdr>
    </w:div>
    <w:div w:id="1077559996">
      <w:bodyDiv w:val="1"/>
      <w:marLeft w:val="0"/>
      <w:marRight w:val="0"/>
      <w:marTop w:val="0"/>
      <w:marBottom w:val="0"/>
      <w:divBdr>
        <w:top w:val="none" w:sz="0" w:space="0" w:color="auto"/>
        <w:left w:val="none" w:sz="0" w:space="0" w:color="auto"/>
        <w:bottom w:val="none" w:sz="0" w:space="0" w:color="auto"/>
        <w:right w:val="none" w:sz="0" w:space="0" w:color="auto"/>
      </w:divBdr>
    </w:div>
    <w:div w:id="1911580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7338-A0FE-8540-A4DF-458E2FE3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ZGLaw</cp:lastModifiedBy>
  <cp:revision>4</cp:revision>
  <dcterms:created xsi:type="dcterms:W3CDTF">2019-09-10T01:19:00Z</dcterms:created>
  <dcterms:modified xsi:type="dcterms:W3CDTF">2019-12-09T04:33:00Z</dcterms:modified>
</cp:coreProperties>
</file>